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CD789" w14:textId="64CF5751" w:rsidR="00A658DC" w:rsidRPr="00220357" w:rsidRDefault="00AE0777" w:rsidP="00B92D6F">
      <w:pPr>
        <w:jc w:val="right"/>
        <w:rPr>
          <w:noProof/>
          <w:color w:val="000000" w:themeColor="text1"/>
          <w:sz w:val="42"/>
          <w:szCs w:val="42"/>
        </w:rPr>
      </w:pPr>
      <w:r w:rsidRPr="00220357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5AEEDCAA" wp14:editId="023493D9">
            <wp:simplePos x="0" y="0"/>
            <wp:positionH relativeFrom="column">
              <wp:posOffset>3180328</wp:posOffset>
            </wp:positionH>
            <wp:positionV relativeFrom="paragraph">
              <wp:posOffset>-877570</wp:posOffset>
            </wp:positionV>
            <wp:extent cx="2746375" cy="882015"/>
            <wp:effectExtent l="0" t="0" r="0" b="0"/>
            <wp:wrapNone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9412A" w14:textId="77777777" w:rsidR="00100A7B" w:rsidRDefault="00100A7B" w:rsidP="00A658DC">
      <w:pPr>
        <w:pStyle w:val="Title"/>
        <w:rPr>
          <w:b/>
          <w:bCs/>
          <w:noProof/>
          <w:color w:val="000000" w:themeColor="text1"/>
        </w:rPr>
      </w:pPr>
    </w:p>
    <w:p w14:paraId="032B9024" w14:textId="6D601382" w:rsidR="00450CB5" w:rsidRPr="00220357" w:rsidRDefault="00450CB5" w:rsidP="00A658DC">
      <w:pPr>
        <w:pStyle w:val="Title"/>
        <w:rPr>
          <w:b/>
          <w:bCs/>
          <w:noProof/>
          <w:color w:val="000000" w:themeColor="text1"/>
        </w:rPr>
      </w:pPr>
      <w:r w:rsidRPr="00220357">
        <w:rPr>
          <w:b/>
          <w:bCs/>
          <w:noProof/>
          <w:color w:val="000000" w:themeColor="text1"/>
        </w:rPr>
        <w:t>3 proposals</w:t>
      </w:r>
      <w:r w:rsidRPr="00220357">
        <w:rPr>
          <w:noProof/>
          <w:color w:val="000000" w:themeColor="text1"/>
        </w:rPr>
        <w:t xml:space="preserve"> for GFMD </w:t>
      </w:r>
      <w:r w:rsidR="003133EF" w:rsidRPr="00220357">
        <w:rPr>
          <w:noProof/>
          <w:color w:val="000000" w:themeColor="text1"/>
        </w:rPr>
        <w:t xml:space="preserve">2020 </w:t>
      </w:r>
      <w:r w:rsidRPr="00220357">
        <w:rPr>
          <w:noProof/>
          <w:color w:val="000000" w:themeColor="text1"/>
        </w:rPr>
        <w:t>Regional Consultations</w:t>
      </w:r>
      <w:r w:rsidR="00D91633" w:rsidRPr="00220357">
        <w:rPr>
          <w:noProof/>
          <w:color w:val="000000" w:themeColor="text1"/>
        </w:rPr>
        <w:t xml:space="preserve"> on Bali Process </w:t>
      </w:r>
    </w:p>
    <w:p w14:paraId="1D29A82F" w14:textId="74FE827D" w:rsidR="00450CB5" w:rsidRPr="00220357" w:rsidRDefault="00450CB5">
      <w:pPr>
        <w:rPr>
          <w:color w:val="000000" w:themeColor="text1"/>
        </w:rPr>
      </w:pPr>
    </w:p>
    <w:p w14:paraId="4C117FDA" w14:textId="77777777" w:rsidR="00896768" w:rsidRDefault="00896768" w:rsidP="00100A7B">
      <w:pPr>
        <w:spacing w:line="360" w:lineRule="auto"/>
        <w:jc w:val="both"/>
        <w:rPr>
          <w:color w:val="000000" w:themeColor="text1"/>
        </w:rPr>
      </w:pPr>
    </w:p>
    <w:p w14:paraId="6B99E96B" w14:textId="53D2764E" w:rsidR="009F3CC3" w:rsidRPr="00220357" w:rsidRDefault="009F3CC3" w:rsidP="00100A7B">
      <w:pPr>
        <w:spacing w:line="360" w:lineRule="auto"/>
        <w:jc w:val="both"/>
        <w:rPr>
          <w:color w:val="000000" w:themeColor="text1"/>
        </w:rPr>
      </w:pPr>
      <w:r w:rsidRPr="00220357">
        <w:rPr>
          <w:color w:val="000000" w:themeColor="text1"/>
        </w:rPr>
        <w:t>The call for a practice based approach in migration and development to promote practice, performance and actual impacts— not just aspirations and principles— have been well documented in the GCM process</w:t>
      </w:r>
      <w:r w:rsidRPr="00220357">
        <w:rPr>
          <w:rStyle w:val="FootnoteReference"/>
          <w:color w:val="000000" w:themeColor="text1"/>
        </w:rPr>
        <w:footnoteReference w:id="1"/>
      </w:r>
      <w:r w:rsidRPr="00220357">
        <w:rPr>
          <w:color w:val="000000" w:themeColor="text1"/>
        </w:rPr>
        <w:t xml:space="preserve">. </w:t>
      </w:r>
    </w:p>
    <w:p w14:paraId="32B01B9F" w14:textId="6B6FE4E9" w:rsidR="009F3CC3" w:rsidRPr="00220357" w:rsidRDefault="009F3CC3" w:rsidP="00100A7B">
      <w:pPr>
        <w:spacing w:line="360" w:lineRule="auto"/>
        <w:jc w:val="both"/>
        <w:rPr>
          <w:color w:val="000000" w:themeColor="text1"/>
        </w:rPr>
      </w:pPr>
      <w:r w:rsidRPr="00220357">
        <w:rPr>
          <w:color w:val="000000" w:themeColor="text1"/>
        </w:rPr>
        <w:t>Based on that approach,</w:t>
      </w:r>
      <w:r w:rsidR="0059724B">
        <w:rPr>
          <w:color w:val="000000" w:themeColor="text1"/>
        </w:rPr>
        <w:t xml:space="preserve"> the </w:t>
      </w:r>
      <w:r w:rsidR="0059724B" w:rsidRPr="00B02E22">
        <w:rPr>
          <w:b/>
          <w:bCs/>
          <w:color w:val="000000" w:themeColor="text1"/>
        </w:rPr>
        <w:t>Civil Society for Global Commitments on Migration (CGCM)</w:t>
      </w:r>
      <w:r w:rsidRPr="00220357">
        <w:rPr>
          <w:color w:val="000000" w:themeColor="text1"/>
        </w:rPr>
        <w:t xml:space="preserve"> highlights some practice-based proposals for Bangladesh government to highlight at the GFMD 2020 Regional Consultations on Bali Process to be held on 29 June 2020</w:t>
      </w:r>
      <w:r w:rsidRPr="00220357">
        <w:rPr>
          <w:rStyle w:val="FootnoteReference"/>
          <w:color w:val="000000" w:themeColor="text1"/>
        </w:rPr>
        <w:footnoteReference w:id="2"/>
      </w:r>
      <w:r w:rsidRPr="00220357">
        <w:rPr>
          <w:color w:val="000000" w:themeColor="text1"/>
        </w:rPr>
        <w:t xml:space="preserve">.  </w:t>
      </w:r>
    </w:p>
    <w:p w14:paraId="4267E19E" w14:textId="38041A83" w:rsidR="009F3CC3" w:rsidRPr="00220357" w:rsidRDefault="009F3CC3" w:rsidP="00100A7B">
      <w:pPr>
        <w:spacing w:line="360" w:lineRule="auto"/>
        <w:jc w:val="both"/>
        <w:rPr>
          <w:color w:val="000000" w:themeColor="text1"/>
        </w:rPr>
      </w:pPr>
      <w:r w:rsidRPr="00220357">
        <w:rPr>
          <w:color w:val="000000" w:themeColor="text1"/>
        </w:rPr>
        <w:t xml:space="preserve">The six GFMD 2020 Regional Consultation Thematic Notes provide a very comprehensive and aptly concise context on each of the thematic sessions. The proposals on this civil society note </w:t>
      </w:r>
      <w:r w:rsidR="00DB2562" w:rsidRPr="00220357">
        <w:rPr>
          <w:color w:val="000000" w:themeColor="text1"/>
        </w:rPr>
        <w:t xml:space="preserve">needs to be read </w:t>
      </w:r>
      <w:r w:rsidRPr="00220357">
        <w:rPr>
          <w:color w:val="000000" w:themeColor="text1"/>
        </w:rPr>
        <w:t xml:space="preserve">in </w:t>
      </w:r>
      <w:r w:rsidR="00DB2562" w:rsidRPr="00220357">
        <w:rPr>
          <w:color w:val="000000" w:themeColor="text1"/>
        </w:rPr>
        <w:t xml:space="preserve">the </w:t>
      </w:r>
      <w:r w:rsidRPr="00220357">
        <w:rPr>
          <w:color w:val="000000" w:themeColor="text1"/>
        </w:rPr>
        <w:t>context</w:t>
      </w:r>
      <w:r w:rsidR="00DB2562" w:rsidRPr="00220357">
        <w:rPr>
          <w:color w:val="000000" w:themeColor="text1"/>
        </w:rPr>
        <w:t xml:space="preserve"> highlighted in those thematic papers</w:t>
      </w:r>
      <w:r w:rsidRPr="00220357">
        <w:rPr>
          <w:color w:val="000000" w:themeColor="text1"/>
        </w:rPr>
        <w:t xml:space="preserve">.  </w:t>
      </w:r>
    </w:p>
    <w:p w14:paraId="0766399C" w14:textId="77777777" w:rsidR="002847FB" w:rsidRDefault="00DB2562" w:rsidP="00100A7B">
      <w:pPr>
        <w:spacing w:line="360" w:lineRule="auto"/>
        <w:jc w:val="both"/>
        <w:rPr>
          <w:color w:val="000000" w:themeColor="text1"/>
        </w:rPr>
      </w:pPr>
      <w:r w:rsidRPr="00220357">
        <w:rPr>
          <w:color w:val="000000" w:themeColor="text1"/>
        </w:rPr>
        <w:t xml:space="preserve">Since </w:t>
      </w:r>
      <w:r w:rsidR="00532519" w:rsidRPr="00220357">
        <w:rPr>
          <w:color w:val="000000" w:themeColor="text1"/>
        </w:rPr>
        <w:t xml:space="preserve">each </w:t>
      </w:r>
      <w:r w:rsidRPr="00220357">
        <w:rPr>
          <w:color w:val="000000" w:themeColor="text1"/>
        </w:rPr>
        <w:t xml:space="preserve">state will be allowed to have </w:t>
      </w:r>
      <w:r w:rsidR="00532519" w:rsidRPr="00220357">
        <w:rPr>
          <w:color w:val="000000" w:themeColor="text1"/>
        </w:rPr>
        <w:t>two participants in the breakout sessions, allowing them to contribute to two of the three breakout sessions in parallel, this proposal took into account only two of the three themes—</w:t>
      </w:r>
    </w:p>
    <w:p w14:paraId="77BCD0CA" w14:textId="7AF7BA8E" w:rsidR="002847FB" w:rsidRPr="00220357" w:rsidRDefault="002847FB" w:rsidP="00100A7B">
      <w:pPr>
        <w:spacing w:line="360" w:lineRule="auto"/>
        <w:ind w:left="720"/>
      </w:pPr>
      <w:r w:rsidRPr="00220357">
        <w:t xml:space="preserve">Theme 3: Leveraging technology to empower migrants </w:t>
      </w:r>
    </w:p>
    <w:p w14:paraId="21A2BB4A" w14:textId="0CBCCE07" w:rsidR="002847FB" w:rsidRPr="00220357" w:rsidRDefault="002847FB" w:rsidP="00100A7B">
      <w:pPr>
        <w:spacing w:line="360" w:lineRule="auto"/>
        <w:ind w:left="720"/>
      </w:pPr>
      <w:r w:rsidRPr="00220357">
        <w:t>Theme 4: Addressing gaps in migrant protection</w:t>
      </w:r>
    </w:p>
    <w:p w14:paraId="610F0F3A" w14:textId="1D22A698" w:rsidR="00E40092" w:rsidRPr="00220357" w:rsidRDefault="00532519" w:rsidP="00100A7B">
      <w:pPr>
        <w:spacing w:line="360" w:lineRule="auto"/>
        <w:jc w:val="both"/>
        <w:rPr>
          <w:color w:val="000000" w:themeColor="text1"/>
        </w:rPr>
      </w:pPr>
      <w:r w:rsidRPr="00220357">
        <w:rPr>
          <w:color w:val="000000" w:themeColor="text1"/>
        </w:rPr>
        <w:lastRenderedPageBreak/>
        <w:t xml:space="preserve"> </w:t>
      </w:r>
      <w:bookmarkStart w:id="0" w:name="_Toc44244737"/>
      <w:r w:rsidR="008B1A8A" w:rsidRPr="00220357">
        <w:rPr>
          <w:color w:val="000000" w:themeColor="text1"/>
        </w:rPr>
        <w:t xml:space="preserve">Proposals for </w:t>
      </w:r>
      <w:r w:rsidR="00762A42" w:rsidRPr="00220357">
        <w:rPr>
          <w:color w:val="000000" w:themeColor="text1"/>
        </w:rPr>
        <w:t>Theme 3</w:t>
      </w:r>
      <w:r w:rsidR="008B1A8A" w:rsidRPr="00220357">
        <w:rPr>
          <w:color w:val="000000" w:themeColor="text1"/>
        </w:rPr>
        <w:t>:</w:t>
      </w:r>
      <w:r w:rsidR="00762A42" w:rsidRPr="00220357">
        <w:rPr>
          <w:color w:val="000000" w:themeColor="text1"/>
        </w:rPr>
        <w:t xml:space="preserve"> </w:t>
      </w:r>
      <w:r w:rsidR="00762A42" w:rsidRPr="00220357">
        <w:rPr>
          <w:color w:val="000000" w:themeColor="text1"/>
        </w:rPr>
        <w:t>Leveraging technology to empower migrants</w:t>
      </w:r>
      <w:r w:rsidR="00762A42" w:rsidRPr="00220357">
        <w:rPr>
          <w:color w:val="000000" w:themeColor="text1"/>
        </w:rPr>
        <w:t xml:space="preserve"> </w:t>
      </w:r>
      <w:bookmarkEnd w:id="0"/>
    </w:p>
    <w:p w14:paraId="568EBE83" w14:textId="4F0B2563" w:rsidR="008E7AC2" w:rsidRPr="00220357" w:rsidRDefault="00774610" w:rsidP="00100A7B">
      <w:pPr>
        <w:pStyle w:val="Heading3"/>
        <w:numPr>
          <w:ilvl w:val="0"/>
          <w:numId w:val="3"/>
        </w:numPr>
        <w:spacing w:line="360" w:lineRule="auto"/>
        <w:rPr>
          <w:color w:val="000000" w:themeColor="text1"/>
        </w:rPr>
      </w:pPr>
      <w:bookmarkStart w:id="1" w:name="_Toc44244738"/>
      <w:r w:rsidRPr="00220357">
        <w:rPr>
          <w:color w:val="000000" w:themeColor="text1"/>
        </w:rPr>
        <w:t xml:space="preserve">A </w:t>
      </w:r>
      <w:r w:rsidRPr="00220357">
        <w:rPr>
          <w:color w:val="000000" w:themeColor="text1"/>
        </w:rPr>
        <w:t xml:space="preserve">tripartite </w:t>
      </w:r>
      <w:r w:rsidRPr="00220357">
        <w:rPr>
          <w:color w:val="000000" w:themeColor="text1"/>
        </w:rPr>
        <w:t>p</w:t>
      </w:r>
      <w:r w:rsidR="00C24B23" w:rsidRPr="00220357">
        <w:rPr>
          <w:color w:val="000000" w:themeColor="text1"/>
        </w:rPr>
        <w:t>artnership for</w:t>
      </w:r>
      <w:r w:rsidR="002A5212" w:rsidRPr="00220357">
        <w:rPr>
          <w:color w:val="000000" w:themeColor="text1"/>
        </w:rPr>
        <w:t xml:space="preserve"> humanizing</w:t>
      </w:r>
      <w:r w:rsidR="00C24B23" w:rsidRPr="00220357">
        <w:rPr>
          <w:color w:val="000000" w:themeColor="text1"/>
        </w:rPr>
        <w:t xml:space="preserve"> b</w:t>
      </w:r>
      <w:r w:rsidR="006D6663" w:rsidRPr="00220357">
        <w:rPr>
          <w:color w:val="000000" w:themeColor="text1"/>
        </w:rPr>
        <w:t>lockchain</w:t>
      </w:r>
      <w:r w:rsidR="00333E1D" w:rsidRPr="00220357">
        <w:rPr>
          <w:color w:val="000000" w:themeColor="text1"/>
        </w:rPr>
        <w:t>-based</w:t>
      </w:r>
      <w:r w:rsidRPr="00220357">
        <w:rPr>
          <w:color w:val="000000" w:themeColor="text1"/>
        </w:rPr>
        <w:t xml:space="preserve"> </w:t>
      </w:r>
      <w:r w:rsidR="006D6663" w:rsidRPr="00220357">
        <w:rPr>
          <w:color w:val="000000" w:themeColor="text1"/>
        </w:rPr>
        <w:t xml:space="preserve">remittance </w:t>
      </w:r>
      <w:bookmarkEnd w:id="1"/>
      <w:r w:rsidR="00333E1D" w:rsidRPr="00220357">
        <w:rPr>
          <w:color w:val="000000" w:themeColor="text1"/>
        </w:rPr>
        <w:t xml:space="preserve">platform </w:t>
      </w:r>
    </w:p>
    <w:p w14:paraId="6CCD1952" w14:textId="429E299A" w:rsidR="003C2FE7" w:rsidRPr="00220357" w:rsidRDefault="003C2FE7" w:rsidP="00100A7B">
      <w:pPr>
        <w:spacing w:line="360" w:lineRule="auto"/>
        <w:rPr>
          <w:color w:val="000000" w:themeColor="text1"/>
        </w:rPr>
      </w:pPr>
    </w:p>
    <w:p w14:paraId="0F4B77F5" w14:textId="2A3CD5F8" w:rsidR="005961AB" w:rsidRPr="00220357" w:rsidRDefault="00514A48" w:rsidP="00100A7B">
      <w:pPr>
        <w:spacing w:line="360" w:lineRule="auto"/>
        <w:ind w:left="1530"/>
        <w:jc w:val="both"/>
        <w:rPr>
          <w:rFonts w:cstheme="minorHAnsi"/>
          <w:color w:val="000000" w:themeColor="text1"/>
        </w:rPr>
      </w:pPr>
      <w:r w:rsidRPr="00220357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AE94562" wp14:editId="0B5A184B">
            <wp:simplePos x="0" y="0"/>
            <wp:positionH relativeFrom="column">
              <wp:posOffset>0</wp:posOffset>
            </wp:positionH>
            <wp:positionV relativeFrom="paragraph">
              <wp:posOffset>-1323</wp:posOffset>
            </wp:positionV>
            <wp:extent cx="756877" cy="733941"/>
            <wp:effectExtent l="0" t="0" r="5715" b="0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77" cy="733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679" w:rsidRPr="00220357">
        <w:rPr>
          <w:rFonts w:cstheme="minorHAnsi"/>
          <w:color w:val="000000" w:themeColor="text1"/>
        </w:rPr>
        <w:t xml:space="preserve">The </w:t>
      </w:r>
      <w:r w:rsidR="00500679" w:rsidRPr="00220357">
        <w:rPr>
          <w:rFonts w:cstheme="minorHAnsi"/>
          <w:color w:val="000000" w:themeColor="text1"/>
        </w:rPr>
        <w:t>blockchain</w:t>
      </w:r>
      <w:r w:rsidR="001F60FB" w:rsidRPr="00220357">
        <w:rPr>
          <w:rFonts w:cstheme="minorHAnsi"/>
          <w:color w:val="000000" w:themeColor="text1"/>
        </w:rPr>
        <w:t xml:space="preserve"> </w:t>
      </w:r>
      <w:r w:rsidR="00C92B51" w:rsidRPr="00220357">
        <w:rPr>
          <w:rFonts w:cstheme="minorHAnsi"/>
          <w:color w:val="000000" w:themeColor="text1"/>
        </w:rPr>
        <w:t xml:space="preserve">can make remittance faster and cheaper by </w:t>
      </w:r>
      <w:r w:rsidR="001F60FB" w:rsidRPr="00220357">
        <w:rPr>
          <w:rFonts w:cstheme="minorHAnsi"/>
          <w:color w:val="000000" w:themeColor="text1"/>
          <w:shd w:val="clear" w:color="auto" w:fill="FFFFFF"/>
        </w:rPr>
        <w:t>remov</w:t>
      </w:r>
      <w:r w:rsidR="00C92B51" w:rsidRPr="00220357">
        <w:rPr>
          <w:rFonts w:cstheme="minorHAnsi"/>
          <w:color w:val="000000" w:themeColor="text1"/>
          <w:shd w:val="clear" w:color="auto" w:fill="FFFFFF"/>
        </w:rPr>
        <w:t>ing</w:t>
      </w:r>
      <w:r w:rsidR="001F60FB" w:rsidRPr="00220357">
        <w:rPr>
          <w:rFonts w:cstheme="minorHAnsi"/>
          <w:color w:val="000000" w:themeColor="text1"/>
          <w:shd w:val="clear" w:color="auto" w:fill="FFFFFF"/>
        </w:rPr>
        <w:t xml:space="preserve"> the traditional intermediaries in cross-border money transfers. </w:t>
      </w:r>
      <w:r w:rsidR="00C92B51" w:rsidRPr="00220357">
        <w:rPr>
          <w:rFonts w:cstheme="minorHAnsi"/>
          <w:color w:val="000000" w:themeColor="text1"/>
          <w:shd w:val="clear" w:color="auto" w:fill="FFFFFF"/>
        </w:rPr>
        <w:t xml:space="preserve">The recently drafted </w:t>
      </w:r>
      <w:r w:rsidR="00C92B51" w:rsidRPr="00220357">
        <w:rPr>
          <w:rFonts w:cstheme="minorHAnsi"/>
          <w:color w:val="000000" w:themeColor="text1"/>
        </w:rPr>
        <w:t>National Blockchain Strategy of Bangladesh highlight</w:t>
      </w:r>
      <w:r w:rsidR="00C92B51" w:rsidRPr="00220357">
        <w:rPr>
          <w:rFonts w:cstheme="minorHAnsi"/>
          <w:color w:val="000000" w:themeColor="text1"/>
        </w:rPr>
        <w:t>s</w:t>
      </w:r>
      <w:r w:rsidR="00C92B51" w:rsidRPr="00220357">
        <w:rPr>
          <w:rFonts w:cstheme="minorHAnsi"/>
          <w:color w:val="000000" w:themeColor="text1"/>
        </w:rPr>
        <w:t xml:space="preserve"> remittance </w:t>
      </w:r>
      <w:r w:rsidR="002853B5" w:rsidRPr="00220357">
        <w:rPr>
          <w:rFonts w:cstheme="minorHAnsi"/>
          <w:color w:val="000000" w:themeColor="text1"/>
        </w:rPr>
        <w:t xml:space="preserve">and some </w:t>
      </w:r>
      <w:r w:rsidR="002853B5" w:rsidRPr="00220357">
        <w:rPr>
          <w:rFonts w:eastAsia="Times New Roman" w:cstheme="minorHAnsi"/>
          <w:color w:val="000000" w:themeColor="text1"/>
        </w:rPr>
        <w:t>after arrival service</w:t>
      </w:r>
      <w:r w:rsidR="002853B5" w:rsidRPr="00220357">
        <w:rPr>
          <w:rFonts w:eastAsia="Times New Roman" w:cstheme="minorHAnsi"/>
          <w:color w:val="000000" w:themeColor="text1"/>
        </w:rPr>
        <w:t xml:space="preserve">s </w:t>
      </w:r>
      <w:r w:rsidR="00C92B51" w:rsidRPr="00220357">
        <w:rPr>
          <w:rFonts w:cstheme="minorHAnsi"/>
          <w:color w:val="000000" w:themeColor="text1"/>
        </w:rPr>
        <w:t>as potential sectors where blockchain technology can play a crucial role</w:t>
      </w:r>
      <w:r w:rsidR="002853B5" w:rsidRPr="00220357">
        <w:rPr>
          <w:rFonts w:cstheme="minorHAnsi"/>
          <w:color w:val="000000" w:themeColor="text1"/>
        </w:rPr>
        <w:t xml:space="preserve"> for migrants</w:t>
      </w:r>
      <w:r w:rsidR="00C92B51" w:rsidRPr="00220357">
        <w:rPr>
          <w:rFonts w:cstheme="minorHAnsi"/>
          <w:color w:val="000000" w:themeColor="text1"/>
        </w:rPr>
        <w:t>.</w:t>
      </w:r>
      <w:r w:rsidR="002853B5" w:rsidRPr="00220357">
        <w:rPr>
          <w:rFonts w:cstheme="minorHAnsi"/>
          <w:color w:val="000000" w:themeColor="text1"/>
        </w:rPr>
        <w:t xml:space="preserve"> </w:t>
      </w:r>
      <w:r w:rsidR="002853B5" w:rsidRPr="00220357">
        <w:rPr>
          <w:rFonts w:eastAsia="Times New Roman" w:cstheme="minorHAnsi"/>
          <w:color w:val="000000" w:themeColor="text1"/>
        </w:rPr>
        <w:t>Meanwhile</w:t>
      </w:r>
      <w:r w:rsidR="00C92B51" w:rsidRPr="00220357">
        <w:rPr>
          <w:rFonts w:eastAsia="Times New Roman" w:cstheme="minorHAnsi"/>
          <w:color w:val="000000" w:themeColor="text1"/>
        </w:rPr>
        <w:t xml:space="preserve">, </w:t>
      </w:r>
      <w:r w:rsidR="00C92B51" w:rsidRPr="00220357">
        <w:rPr>
          <w:rFonts w:eastAsia="Times New Roman" w:cstheme="minorHAnsi"/>
          <w:color w:val="000000" w:themeColor="text1"/>
        </w:rPr>
        <w:t xml:space="preserve">Bank Asia </w:t>
      </w:r>
      <w:r w:rsidR="00C92B51" w:rsidRPr="00220357">
        <w:rPr>
          <w:rFonts w:eastAsia="Times New Roman" w:cstheme="minorHAnsi"/>
          <w:color w:val="000000" w:themeColor="text1"/>
        </w:rPr>
        <w:t xml:space="preserve">has </w:t>
      </w:r>
      <w:r w:rsidR="00C92B51" w:rsidRPr="00220357">
        <w:rPr>
          <w:rFonts w:eastAsia="Times New Roman" w:cstheme="minorHAnsi"/>
          <w:color w:val="000000" w:themeColor="text1"/>
        </w:rPr>
        <w:t>team</w:t>
      </w:r>
      <w:r w:rsidR="00C92B51" w:rsidRPr="00220357">
        <w:rPr>
          <w:rFonts w:eastAsia="Times New Roman" w:cstheme="minorHAnsi"/>
          <w:color w:val="000000" w:themeColor="text1"/>
        </w:rPr>
        <w:t>ed</w:t>
      </w:r>
      <w:r w:rsidR="00C92B51" w:rsidRPr="00220357">
        <w:rPr>
          <w:rFonts w:eastAsia="Times New Roman" w:cstheme="minorHAnsi"/>
          <w:color w:val="000000" w:themeColor="text1"/>
        </w:rPr>
        <w:t xml:space="preserve"> up with UAE’s RAK</w:t>
      </w:r>
      <w:r w:rsidR="00C92B51" w:rsidRPr="00220357">
        <w:rPr>
          <w:rFonts w:eastAsia="Times New Roman" w:cstheme="minorHAnsi"/>
          <w:color w:val="000000" w:themeColor="text1"/>
        </w:rPr>
        <w:t xml:space="preserve"> </w:t>
      </w:r>
      <w:r w:rsidR="00C92B51" w:rsidRPr="00220357">
        <w:rPr>
          <w:rFonts w:eastAsia="Times New Roman" w:cstheme="minorHAnsi"/>
          <w:color w:val="000000" w:themeColor="text1"/>
        </w:rPr>
        <w:t>B</w:t>
      </w:r>
      <w:r w:rsidR="00C92B51" w:rsidRPr="00220357">
        <w:rPr>
          <w:rFonts w:eastAsia="Times New Roman" w:cstheme="minorHAnsi"/>
          <w:color w:val="000000" w:themeColor="text1"/>
        </w:rPr>
        <w:t>ank</w:t>
      </w:r>
      <w:r w:rsidR="00C92B51" w:rsidRPr="00220357">
        <w:rPr>
          <w:rFonts w:eastAsia="Times New Roman" w:cstheme="minorHAnsi"/>
          <w:color w:val="000000" w:themeColor="text1"/>
        </w:rPr>
        <w:t xml:space="preserve"> to channel remittance</w:t>
      </w:r>
      <w:r w:rsidR="00C92B51" w:rsidRPr="00220357">
        <w:rPr>
          <w:rFonts w:eastAsia="Times New Roman" w:cstheme="minorHAnsi"/>
          <w:color w:val="000000" w:themeColor="text1"/>
        </w:rPr>
        <w:t xml:space="preserve"> through </w:t>
      </w:r>
      <w:r w:rsidR="002853B5" w:rsidRPr="00220357">
        <w:rPr>
          <w:rFonts w:eastAsia="Times New Roman" w:cstheme="minorHAnsi"/>
          <w:color w:val="000000" w:themeColor="text1"/>
        </w:rPr>
        <w:t xml:space="preserve">blockchain. </w:t>
      </w:r>
    </w:p>
    <w:p w14:paraId="1E909C5A" w14:textId="77777777" w:rsidR="000B5BE1" w:rsidRPr="00220357" w:rsidRDefault="000B5BE1" w:rsidP="00100A7B">
      <w:pPr>
        <w:spacing w:line="360" w:lineRule="auto"/>
        <w:jc w:val="both"/>
        <w:rPr>
          <w:rFonts w:cstheme="minorHAnsi"/>
          <w:b/>
          <w:bCs/>
          <w:color w:val="000000" w:themeColor="text1"/>
        </w:rPr>
      </w:pPr>
      <w:r w:rsidRPr="00220357">
        <w:rPr>
          <w:rFonts w:cstheme="minorHAnsi"/>
          <w:b/>
          <w:bCs/>
          <w:color w:val="000000" w:themeColor="text1"/>
        </w:rPr>
        <w:t xml:space="preserve">Proposal: A tripartite partnership among government, IT industry and civil society will be essential </w:t>
      </w:r>
      <w:r w:rsidRPr="00220357">
        <w:rPr>
          <w:rFonts w:cstheme="minorHAnsi"/>
          <w:b/>
          <w:bCs/>
          <w:color w:val="000000" w:themeColor="text1"/>
        </w:rPr>
        <w:t>for financial inclusion of the unbanked and underbanked migrants</w:t>
      </w:r>
      <w:r w:rsidRPr="00220357">
        <w:rPr>
          <w:rFonts w:cstheme="minorHAnsi"/>
          <w:b/>
          <w:bCs/>
          <w:color w:val="000000" w:themeColor="text1"/>
        </w:rPr>
        <w:t xml:space="preserve"> through blockchain. </w:t>
      </w:r>
    </w:p>
    <w:p w14:paraId="53AAF433" w14:textId="645C326D" w:rsidR="005961AB" w:rsidRPr="00220357" w:rsidRDefault="000B5BE1" w:rsidP="00100A7B">
      <w:pPr>
        <w:spacing w:line="360" w:lineRule="auto"/>
        <w:jc w:val="both"/>
        <w:rPr>
          <w:color w:val="000000" w:themeColor="text1"/>
        </w:rPr>
      </w:pPr>
      <w:r w:rsidRPr="00220357">
        <w:rPr>
          <w:rFonts w:cstheme="minorHAnsi"/>
          <w:color w:val="000000" w:themeColor="text1"/>
        </w:rPr>
        <w:t>G</w:t>
      </w:r>
      <w:r w:rsidRPr="00220357">
        <w:rPr>
          <w:rFonts w:cstheme="minorHAnsi"/>
          <w:color w:val="000000" w:themeColor="text1"/>
        </w:rPr>
        <w:t xml:space="preserve">overnments in both remittance receiving and sending countries need to review </w:t>
      </w:r>
      <w:r w:rsidR="004B3671" w:rsidRPr="00220357">
        <w:rPr>
          <w:rFonts w:cstheme="minorHAnsi"/>
          <w:color w:val="000000" w:themeColor="text1"/>
        </w:rPr>
        <w:t>existing</w:t>
      </w:r>
      <w:r w:rsidRPr="00220357">
        <w:rPr>
          <w:rFonts w:cstheme="minorHAnsi"/>
          <w:color w:val="000000" w:themeColor="text1"/>
        </w:rPr>
        <w:t xml:space="preserve"> Anti-Money Laundering and Counter Terrorism Financing regulations to reduce legal bottlenecks to blockchain’s expansion</w:t>
      </w:r>
      <w:r w:rsidRPr="00220357">
        <w:rPr>
          <w:rFonts w:cstheme="minorHAnsi"/>
          <w:color w:val="000000" w:themeColor="text1"/>
        </w:rPr>
        <w:t>;</w:t>
      </w:r>
      <w:r w:rsidRPr="00220357">
        <w:rPr>
          <w:rFonts w:cstheme="minorHAnsi"/>
          <w:color w:val="000000" w:themeColor="text1"/>
        </w:rPr>
        <w:t xml:space="preserve"> IT industries need to work on </w:t>
      </w:r>
      <w:r w:rsidRPr="00220357">
        <w:rPr>
          <w:rFonts w:cstheme="minorHAnsi"/>
          <w:color w:val="000000" w:themeColor="text1"/>
        </w:rPr>
        <w:t xml:space="preserve">ensuring last-mile access to this </w:t>
      </w:r>
      <w:r w:rsidR="006F16B1" w:rsidRPr="00220357">
        <w:rPr>
          <w:rFonts w:cstheme="minorHAnsi"/>
          <w:color w:val="000000" w:themeColor="text1"/>
        </w:rPr>
        <w:t>service</w:t>
      </w:r>
      <w:r w:rsidRPr="00220357">
        <w:rPr>
          <w:rFonts w:cstheme="minorHAnsi"/>
          <w:color w:val="000000" w:themeColor="text1"/>
        </w:rPr>
        <w:t>; while c</w:t>
      </w:r>
      <w:r w:rsidRPr="00220357">
        <w:rPr>
          <w:rFonts w:cstheme="minorHAnsi"/>
          <w:color w:val="000000" w:themeColor="text1"/>
        </w:rPr>
        <w:t>ivil society</w:t>
      </w:r>
      <w:r w:rsidRPr="00220357">
        <w:rPr>
          <w:rFonts w:cstheme="minorHAnsi"/>
          <w:color w:val="000000" w:themeColor="text1"/>
        </w:rPr>
        <w:t>,</w:t>
      </w:r>
      <w:r w:rsidRPr="00220357">
        <w:rPr>
          <w:color w:val="000000" w:themeColor="text1"/>
        </w:rPr>
        <w:t xml:space="preserve"> based on </w:t>
      </w:r>
      <w:r w:rsidRPr="00220357">
        <w:rPr>
          <w:color w:val="000000" w:themeColor="text1"/>
        </w:rPr>
        <w:t xml:space="preserve">their experience of working </w:t>
      </w:r>
      <w:r w:rsidRPr="00220357">
        <w:rPr>
          <w:color w:val="000000" w:themeColor="text1"/>
        </w:rPr>
        <w:t xml:space="preserve">for </w:t>
      </w:r>
      <w:r w:rsidRPr="00220357">
        <w:rPr>
          <w:color w:val="000000" w:themeColor="text1"/>
        </w:rPr>
        <w:t xml:space="preserve">the migrants, can help humanizing the </w:t>
      </w:r>
      <w:r w:rsidR="00851651" w:rsidRPr="00220357">
        <w:rPr>
          <w:color w:val="000000" w:themeColor="text1"/>
        </w:rPr>
        <w:t>service</w:t>
      </w:r>
      <w:r w:rsidRPr="00220357">
        <w:rPr>
          <w:color w:val="000000" w:themeColor="text1"/>
        </w:rPr>
        <w:t xml:space="preserve">. </w:t>
      </w:r>
    </w:p>
    <w:p w14:paraId="7DEA98AF" w14:textId="77777777" w:rsidR="00C0443C" w:rsidRPr="00220357" w:rsidRDefault="00C0443C" w:rsidP="00100A7B">
      <w:pPr>
        <w:spacing w:line="360" w:lineRule="auto"/>
        <w:rPr>
          <w:color w:val="000000" w:themeColor="text1"/>
        </w:rPr>
      </w:pPr>
    </w:p>
    <w:p w14:paraId="6E556C16" w14:textId="7E3B489E" w:rsidR="001E6823" w:rsidRPr="00220357" w:rsidRDefault="00DC6C93" w:rsidP="00100A7B">
      <w:pPr>
        <w:pStyle w:val="Heading3"/>
        <w:numPr>
          <w:ilvl w:val="0"/>
          <w:numId w:val="3"/>
        </w:numPr>
        <w:spacing w:line="360" w:lineRule="auto"/>
        <w:rPr>
          <w:color w:val="000000" w:themeColor="text1"/>
        </w:rPr>
      </w:pPr>
      <w:bookmarkStart w:id="2" w:name="_Toc44244739"/>
      <w:r w:rsidRPr="00220357">
        <w:rPr>
          <w:color w:val="000000" w:themeColor="text1"/>
        </w:rPr>
        <w:t>Basic</w:t>
      </w:r>
      <w:r w:rsidR="00CF2F51" w:rsidRPr="00220357">
        <w:rPr>
          <w:color w:val="000000" w:themeColor="text1"/>
        </w:rPr>
        <w:t xml:space="preserve"> </w:t>
      </w:r>
      <w:r w:rsidRPr="00220357">
        <w:rPr>
          <w:color w:val="000000" w:themeColor="text1"/>
        </w:rPr>
        <w:t>interoperability</w:t>
      </w:r>
      <w:r w:rsidRPr="00220357">
        <w:rPr>
          <w:color w:val="000000" w:themeColor="text1"/>
        </w:rPr>
        <w:t xml:space="preserve"> standards for </w:t>
      </w:r>
      <w:r w:rsidR="001E6823" w:rsidRPr="00220357">
        <w:rPr>
          <w:color w:val="000000" w:themeColor="text1"/>
        </w:rPr>
        <w:t xml:space="preserve">data sharing and </w:t>
      </w:r>
      <w:bookmarkEnd w:id="2"/>
      <w:r w:rsidR="00AE2C3B" w:rsidRPr="00220357">
        <w:rPr>
          <w:color w:val="000000" w:themeColor="text1"/>
        </w:rPr>
        <w:t xml:space="preserve">protection </w:t>
      </w:r>
    </w:p>
    <w:p w14:paraId="2EA57789" w14:textId="77777777" w:rsidR="00D777D9" w:rsidRPr="00220357" w:rsidRDefault="00D777D9" w:rsidP="00100A7B">
      <w:pPr>
        <w:spacing w:line="360" w:lineRule="auto"/>
        <w:rPr>
          <w:color w:val="000000" w:themeColor="text1"/>
        </w:rPr>
      </w:pPr>
    </w:p>
    <w:p w14:paraId="14E09033" w14:textId="730112B6" w:rsidR="003A3B95" w:rsidRPr="00220357" w:rsidRDefault="00514A48" w:rsidP="00100A7B">
      <w:pPr>
        <w:spacing w:line="360" w:lineRule="auto"/>
        <w:ind w:left="1530"/>
        <w:jc w:val="both"/>
        <w:rPr>
          <w:color w:val="000000" w:themeColor="text1"/>
        </w:rPr>
      </w:pPr>
      <w:r w:rsidRPr="00220357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B37D21F" wp14:editId="0919A704">
            <wp:simplePos x="0" y="0"/>
            <wp:positionH relativeFrom="column">
              <wp:posOffset>0</wp:posOffset>
            </wp:positionH>
            <wp:positionV relativeFrom="paragraph">
              <wp:posOffset>1526</wp:posOffset>
            </wp:positionV>
            <wp:extent cx="710773" cy="710773"/>
            <wp:effectExtent l="0" t="0" r="0" b="0"/>
            <wp:wrapSquare wrapText="bothSides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773" cy="710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7A4" w:rsidRPr="00220357">
        <w:rPr>
          <w:color w:val="000000" w:themeColor="text1"/>
        </w:rPr>
        <w:t>While</w:t>
      </w:r>
      <w:r w:rsidR="00BC6366" w:rsidRPr="00220357">
        <w:rPr>
          <w:color w:val="000000" w:themeColor="text1"/>
        </w:rPr>
        <w:t xml:space="preserve"> migrants</w:t>
      </w:r>
      <w:r w:rsidR="00F517A4" w:rsidRPr="00220357">
        <w:rPr>
          <w:color w:val="000000" w:themeColor="text1"/>
        </w:rPr>
        <w:t xml:space="preserve"> database remains one of the most discussed and least implemented global commitments on migration,</w:t>
      </w:r>
      <w:r w:rsidR="00F517A4" w:rsidRPr="00220357">
        <w:rPr>
          <w:color w:val="000000" w:themeColor="text1"/>
        </w:rPr>
        <w:t xml:space="preserve"> t</w:t>
      </w:r>
      <w:r w:rsidR="00557556" w:rsidRPr="00220357">
        <w:rPr>
          <w:color w:val="000000" w:themeColor="text1"/>
        </w:rPr>
        <w:t xml:space="preserve">he </w:t>
      </w:r>
      <w:r w:rsidR="00557556" w:rsidRPr="00220357">
        <w:rPr>
          <w:color w:val="000000" w:themeColor="text1"/>
        </w:rPr>
        <w:t>GCM and regional consultative processes</w:t>
      </w:r>
      <w:r w:rsidR="00E0433B" w:rsidRPr="00220357">
        <w:rPr>
          <w:rStyle w:val="FootnoteReference"/>
          <w:color w:val="000000" w:themeColor="text1"/>
        </w:rPr>
        <w:footnoteReference w:id="3"/>
      </w:r>
      <w:r w:rsidR="00557556" w:rsidRPr="00220357">
        <w:rPr>
          <w:color w:val="000000" w:themeColor="text1"/>
        </w:rPr>
        <w:t xml:space="preserve"> </w:t>
      </w:r>
      <w:r w:rsidR="00BC6366" w:rsidRPr="00220357">
        <w:rPr>
          <w:color w:val="000000" w:themeColor="text1"/>
        </w:rPr>
        <w:t xml:space="preserve">continue to </w:t>
      </w:r>
      <w:r w:rsidR="003A3B95" w:rsidRPr="00220357">
        <w:rPr>
          <w:color w:val="000000" w:themeColor="text1"/>
        </w:rPr>
        <w:t>highlight</w:t>
      </w:r>
      <w:r w:rsidR="00557556" w:rsidRPr="00220357">
        <w:rPr>
          <w:color w:val="000000" w:themeColor="text1"/>
        </w:rPr>
        <w:t xml:space="preserve"> </w:t>
      </w:r>
      <w:r w:rsidR="003A3B95" w:rsidRPr="00220357">
        <w:rPr>
          <w:color w:val="000000" w:themeColor="text1"/>
        </w:rPr>
        <w:t xml:space="preserve">the need for </w:t>
      </w:r>
      <w:r w:rsidR="00557556" w:rsidRPr="00220357">
        <w:rPr>
          <w:color w:val="000000" w:themeColor="text1"/>
        </w:rPr>
        <w:t>database</w:t>
      </w:r>
      <w:r w:rsidR="003A3B95" w:rsidRPr="00220357">
        <w:rPr>
          <w:color w:val="000000" w:themeColor="text1"/>
        </w:rPr>
        <w:t xml:space="preserve"> </w:t>
      </w:r>
      <w:r w:rsidR="00BC6366" w:rsidRPr="00220357">
        <w:rPr>
          <w:color w:val="000000" w:themeColor="text1"/>
        </w:rPr>
        <w:t>to ensure informed and</w:t>
      </w:r>
      <w:r w:rsidR="003A3B95" w:rsidRPr="00220357">
        <w:rPr>
          <w:color w:val="000000" w:themeColor="text1"/>
        </w:rPr>
        <w:t xml:space="preserve"> accountable migration process</w:t>
      </w:r>
      <w:r w:rsidR="00F517A4" w:rsidRPr="00220357">
        <w:rPr>
          <w:color w:val="000000" w:themeColor="text1"/>
        </w:rPr>
        <w:t>.</w:t>
      </w:r>
      <w:r w:rsidR="003A3B95" w:rsidRPr="00220357">
        <w:rPr>
          <w:color w:val="000000" w:themeColor="text1"/>
        </w:rPr>
        <w:t xml:space="preserve"> </w:t>
      </w:r>
      <w:r w:rsidR="00F517A4" w:rsidRPr="00220357">
        <w:rPr>
          <w:color w:val="000000" w:themeColor="text1"/>
        </w:rPr>
        <w:t xml:space="preserve">There have also been sporadic initiatives at the </w:t>
      </w:r>
      <w:r w:rsidR="003A3B95" w:rsidRPr="00220357">
        <w:rPr>
          <w:color w:val="000000" w:themeColor="text1"/>
        </w:rPr>
        <w:t>national-level</w:t>
      </w:r>
      <w:r w:rsidR="005E1F04" w:rsidRPr="00220357">
        <w:rPr>
          <w:rStyle w:val="FootnoteReference"/>
          <w:color w:val="000000" w:themeColor="text1"/>
        </w:rPr>
        <w:footnoteReference w:id="4"/>
      </w:r>
      <w:r w:rsidR="003A3B95" w:rsidRPr="00220357">
        <w:rPr>
          <w:color w:val="000000" w:themeColor="text1"/>
        </w:rPr>
        <w:t xml:space="preserve"> to </w:t>
      </w:r>
      <w:r w:rsidR="00CF2F51" w:rsidRPr="00220357">
        <w:rPr>
          <w:color w:val="000000" w:themeColor="text1"/>
        </w:rPr>
        <w:lastRenderedPageBreak/>
        <w:t xml:space="preserve">connect </w:t>
      </w:r>
      <w:r w:rsidR="00F517A4" w:rsidRPr="00220357">
        <w:rPr>
          <w:color w:val="000000" w:themeColor="text1"/>
        </w:rPr>
        <w:t xml:space="preserve">various </w:t>
      </w:r>
      <w:r w:rsidR="003A3B95" w:rsidRPr="00220357">
        <w:rPr>
          <w:color w:val="000000" w:themeColor="text1"/>
        </w:rPr>
        <w:t xml:space="preserve">ICT-based information services </w:t>
      </w:r>
      <w:r w:rsidR="003A3B95" w:rsidRPr="00220357">
        <w:rPr>
          <w:color w:val="000000" w:themeColor="text1"/>
        </w:rPr>
        <w:t>for aspirant and returnee migrants</w:t>
      </w:r>
      <w:r w:rsidR="00F517A4" w:rsidRPr="00220357">
        <w:rPr>
          <w:rStyle w:val="FootnoteReference"/>
          <w:color w:val="000000" w:themeColor="text1"/>
        </w:rPr>
        <w:footnoteReference w:id="5"/>
      </w:r>
      <w:r w:rsidR="00CF2F51" w:rsidRPr="00220357">
        <w:rPr>
          <w:color w:val="000000" w:themeColor="text1"/>
        </w:rPr>
        <w:t xml:space="preserve">, although interoperability remains a major challenge in this regard. </w:t>
      </w:r>
    </w:p>
    <w:p w14:paraId="770C3474" w14:textId="77777777" w:rsidR="005E1F04" w:rsidRPr="00220357" w:rsidRDefault="004B3671" w:rsidP="00100A7B">
      <w:pPr>
        <w:spacing w:line="360" w:lineRule="auto"/>
        <w:jc w:val="both"/>
        <w:rPr>
          <w:b/>
          <w:bCs/>
          <w:color w:val="000000" w:themeColor="text1"/>
        </w:rPr>
      </w:pPr>
      <w:r w:rsidRPr="00220357">
        <w:rPr>
          <w:b/>
          <w:bCs/>
          <w:color w:val="000000" w:themeColor="text1"/>
        </w:rPr>
        <w:t>Proposal: Member countries must adapt and enforce basic</w:t>
      </w:r>
      <w:r w:rsidR="00CF2F51" w:rsidRPr="00220357">
        <w:rPr>
          <w:b/>
          <w:bCs/>
          <w:color w:val="000000" w:themeColor="text1"/>
        </w:rPr>
        <w:t xml:space="preserve"> interoperability standards for data sharing and protections</w:t>
      </w:r>
      <w:r w:rsidR="005E1F04" w:rsidRPr="00220357">
        <w:rPr>
          <w:b/>
          <w:bCs/>
          <w:color w:val="000000" w:themeColor="text1"/>
        </w:rPr>
        <w:t>.</w:t>
      </w:r>
      <w:r w:rsidR="00CF2F51" w:rsidRPr="00220357">
        <w:rPr>
          <w:b/>
          <w:bCs/>
          <w:color w:val="000000" w:themeColor="text1"/>
        </w:rPr>
        <w:t xml:space="preserve"> </w:t>
      </w:r>
    </w:p>
    <w:p w14:paraId="784A9077" w14:textId="5961CB4F" w:rsidR="004B3671" w:rsidRPr="00220357" w:rsidRDefault="005E1F04" w:rsidP="00100A7B">
      <w:pPr>
        <w:spacing w:line="360" w:lineRule="auto"/>
        <w:jc w:val="both"/>
        <w:rPr>
          <w:color w:val="000000" w:themeColor="text1"/>
        </w:rPr>
      </w:pPr>
      <w:r w:rsidRPr="00220357">
        <w:rPr>
          <w:color w:val="000000" w:themeColor="text1"/>
        </w:rPr>
        <w:t xml:space="preserve">This </w:t>
      </w:r>
      <w:r w:rsidR="00CF2F51" w:rsidRPr="00220357">
        <w:rPr>
          <w:color w:val="000000" w:themeColor="text1"/>
        </w:rPr>
        <w:t>will encourage public and private initiatives to safeguard the privacy and protection of migrants</w:t>
      </w:r>
      <w:r w:rsidRPr="00220357">
        <w:rPr>
          <w:color w:val="000000" w:themeColor="text1"/>
        </w:rPr>
        <w:t xml:space="preserve"> data</w:t>
      </w:r>
      <w:r w:rsidR="00BC72A8" w:rsidRPr="00220357">
        <w:rPr>
          <w:color w:val="000000" w:themeColor="text1"/>
        </w:rPr>
        <w:t xml:space="preserve">, </w:t>
      </w:r>
      <w:r w:rsidRPr="00220357">
        <w:rPr>
          <w:color w:val="000000" w:themeColor="text1"/>
        </w:rPr>
        <w:t>while at the same time, prepare the existing IT-initiatives and databases to have</w:t>
      </w:r>
      <w:r w:rsidR="00CD14EC" w:rsidRPr="00220357">
        <w:rPr>
          <w:color w:val="000000" w:themeColor="text1"/>
        </w:rPr>
        <w:t xml:space="preserve"> </w:t>
      </w:r>
      <w:r w:rsidRPr="00220357">
        <w:rPr>
          <w:color w:val="000000" w:themeColor="text1"/>
        </w:rPr>
        <w:t>reusability</w:t>
      </w:r>
      <w:r w:rsidR="00EF5B19" w:rsidRPr="00220357">
        <w:rPr>
          <w:color w:val="000000" w:themeColor="text1"/>
        </w:rPr>
        <w:t>, accessibility</w:t>
      </w:r>
      <w:r w:rsidRPr="00220357">
        <w:rPr>
          <w:color w:val="000000" w:themeColor="text1"/>
        </w:rPr>
        <w:t xml:space="preserve"> and database-</w:t>
      </w:r>
      <w:r w:rsidR="004B3671" w:rsidRPr="00220357">
        <w:rPr>
          <w:color w:val="000000" w:themeColor="text1"/>
        </w:rPr>
        <w:t>integration</w:t>
      </w:r>
      <w:r w:rsidRPr="00220357">
        <w:rPr>
          <w:color w:val="000000" w:themeColor="text1"/>
        </w:rPr>
        <w:t xml:space="preserve"> capabilities</w:t>
      </w:r>
      <w:r w:rsidR="00EF5B19" w:rsidRPr="00220357">
        <w:rPr>
          <w:color w:val="000000" w:themeColor="text1"/>
        </w:rPr>
        <w:t xml:space="preserve"> for any future global or regional initiatives</w:t>
      </w:r>
      <w:r w:rsidR="004B3671" w:rsidRPr="00220357">
        <w:rPr>
          <w:color w:val="000000" w:themeColor="text1"/>
        </w:rPr>
        <w:t>.</w:t>
      </w:r>
      <w:r w:rsidRPr="00220357">
        <w:rPr>
          <w:color w:val="000000" w:themeColor="text1"/>
        </w:rPr>
        <w:t xml:space="preserve"> </w:t>
      </w:r>
    </w:p>
    <w:p w14:paraId="7EEB3FD0" w14:textId="73BDA3A7" w:rsidR="001E6823" w:rsidRPr="00220357" w:rsidRDefault="009C5238" w:rsidP="00100A7B">
      <w:pPr>
        <w:spacing w:line="360" w:lineRule="auto"/>
        <w:jc w:val="both"/>
        <w:rPr>
          <w:color w:val="000000" w:themeColor="text1"/>
        </w:rPr>
      </w:pPr>
      <w:r w:rsidRPr="00220357">
        <w:rPr>
          <w:color w:val="000000" w:themeColor="text1"/>
        </w:rPr>
        <w:t xml:space="preserve"> </w:t>
      </w:r>
    </w:p>
    <w:p w14:paraId="57D67924" w14:textId="77777777" w:rsidR="00987373" w:rsidRDefault="00987373" w:rsidP="00100A7B">
      <w:pPr>
        <w:pStyle w:val="Heading2"/>
        <w:numPr>
          <w:ilvl w:val="0"/>
          <w:numId w:val="0"/>
        </w:numPr>
        <w:spacing w:line="360" w:lineRule="auto"/>
        <w:ind w:left="576" w:hanging="576"/>
        <w:rPr>
          <w:color w:val="000000" w:themeColor="text1"/>
        </w:rPr>
      </w:pPr>
      <w:bookmarkStart w:id="3" w:name="_Toc44244741"/>
    </w:p>
    <w:p w14:paraId="08073A6D" w14:textId="4F8C639E" w:rsidR="00762A42" w:rsidRPr="00220357" w:rsidRDefault="00C51DA3" w:rsidP="00100A7B">
      <w:pPr>
        <w:pStyle w:val="Heading2"/>
        <w:numPr>
          <w:ilvl w:val="0"/>
          <w:numId w:val="0"/>
        </w:numPr>
        <w:spacing w:line="360" w:lineRule="auto"/>
        <w:ind w:left="576" w:hanging="576"/>
        <w:rPr>
          <w:color w:val="000000" w:themeColor="text1"/>
        </w:rPr>
      </w:pPr>
      <w:r w:rsidRPr="00220357">
        <w:rPr>
          <w:color w:val="000000" w:themeColor="text1"/>
        </w:rPr>
        <w:t xml:space="preserve">Proposals for </w:t>
      </w:r>
      <w:r w:rsidR="007C3077" w:rsidRPr="00220357">
        <w:rPr>
          <w:color w:val="000000" w:themeColor="text1"/>
        </w:rPr>
        <w:t xml:space="preserve">Theme 4: </w:t>
      </w:r>
      <w:r w:rsidR="00762A42" w:rsidRPr="00220357">
        <w:rPr>
          <w:color w:val="000000" w:themeColor="text1"/>
        </w:rPr>
        <w:t>Addressing gaps in migrant protection</w:t>
      </w:r>
      <w:bookmarkEnd w:id="3"/>
    </w:p>
    <w:p w14:paraId="52FA513E" w14:textId="77777777" w:rsidR="00002EB2" w:rsidRPr="00220357" w:rsidRDefault="00002EB2" w:rsidP="00100A7B">
      <w:pPr>
        <w:spacing w:line="360" w:lineRule="auto"/>
        <w:rPr>
          <w:color w:val="000000" w:themeColor="text1"/>
        </w:rPr>
      </w:pPr>
    </w:p>
    <w:p w14:paraId="2088C008" w14:textId="5539744A" w:rsidR="008C327E" w:rsidRPr="00220357" w:rsidRDefault="00E062C6" w:rsidP="00100A7B">
      <w:pPr>
        <w:pStyle w:val="Heading3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00220357">
        <w:rPr>
          <w:color w:val="000000" w:themeColor="text1"/>
        </w:rPr>
        <w:t>Compact of sending countries  to address wage theft and other gaps in migrant protection</w:t>
      </w:r>
    </w:p>
    <w:p w14:paraId="182F2C7A" w14:textId="77777777" w:rsidR="005739E2" w:rsidRPr="00220357" w:rsidRDefault="005739E2" w:rsidP="00100A7B">
      <w:pPr>
        <w:spacing w:line="360" w:lineRule="auto"/>
        <w:rPr>
          <w:color w:val="000000" w:themeColor="text1"/>
        </w:rPr>
      </w:pPr>
    </w:p>
    <w:p w14:paraId="4E6B69DF" w14:textId="3C6E92C5" w:rsidR="00E14DB4" w:rsidRPr="00220357" w:rsidRDefault="007574F6" w:rsidP="00100A7B">
      <w:pPr>
        <w:spacing w:line="360" w:lineRule="auto"/>
        <w:jc w:val="both"/>
        <w:rPr>
          <w:color w:val="000000" w:themeColor="text1"/>
        </w:rPr>
      </w:pPr>
      <w:r w:rsidRPr="00220357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79016342" wp14:editId="6562351E">
            <wp:simplePos x="0" y="0"/>
            <wp:positionH relativeFrom="column">
              <wp:posOffset>0</wp:posOffset>
            </wp:positionH>
            <wp:positionV relativeFrom="paragraph">
              <wp:posOffset>-1889</wp:posOffset>
            </wp:positionV>
            <wp:extent cx="542925" cy="866775"/>
            <wp:effectExtent l="0" t="0" r="9525" b="9525"/>
            <wp:wrapSquare wrapText="bothSides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D6A" w:rsidRPr="00220357">
        <w:rPr>
          <w:color w:val="000000" w:themeColor="text1"/>
        </w:rPr>
        <w:t xml:space="preserve">Migrants have long been the victims of wage theft by employers through </w:t>
      </w:r>
      <w:r w:rsidR="001F0D6A" w:rsidRPr="00220357">
        <w:rPr>
          <w:color w:val="000000" w:themeColor="text1"/>
        </w:rPr>
        <w:t xml:space="preserve">illegal deductions </w:t>
      </w:r>
      <w:r w:rsidR="001F0D6A" w:rsidRPr="00220357">
        <w:rPr>
          <w:color w:val="000000" w:themeColor="text1"/>
        </w:rPr>
        <w:t>and denial of overtime, minimum wage and even full wage. However, the Covid-19 pandemic and ensuing recession has accelerated wage theft as renowned global brands declining to pay workers</w:t>
      </w:r>
      <w:r w:rsidR="0091496E" w:rsidRPr="00220357">
        <w:rPr>
          <w:rStyle w:val="FootnoteReference"/>
          <w:color w:val="000000" w:themeColor="text1"/>
        </w:rPr>
        <w:footnoteReference w:id="6"/>
      </w:r>
      <w:r w:rsidR="001F0D6A" w:rsidRPr="00220357">
        <w:rPr>
          <w:color w:val="000000" w:themeColor="text1"/>
        </w:rPr>
        <w:t xml:space="preserve"> </w:t>
      </w:r>
      <w:r w:rsidR="0091496E" w:rsidRPr="00220357">
        <w:rPr>
          <w:color w:val="000000" w:themeColor="text1"/>
        </w:rPr>
        <w:t xml:space="preserve">while migrants in destination countries are being forced to take </w:t>
      </w:r>
      <w:r w:rsidR="001F0D6A" w:rsidRPr="00220357">
        <w:rPr>
          <w:color w:val="000000" w:themeColor="text1"/>
        </w:rPr>
        <w:t>unpaid leave</w:t>
      </w:r>
      <w:r w:rsidR="0091496E" w:rsidRPr="00220357">
        <w:rPr>
          <w:color w:val="000000" w:themeColor="text1"/>
        </w:rPr>
        <w:t>,</w:t>
      </w:r>
      <w:r w:rsidR="001F0D6A" w:rsidRPr="00220357">
        <w:rPr>
          <w:color w:val="000000" w:themeColor="text1"/>
        </w:rPr>
        <w:t xml:space="preserve"> reduced wages, or </w:t>
      </w:r>
      <w:r w:rsidR="0091496E" w:rsidRPr="00220357">
        <w:rPr>
          <w:color w:val="000000" w:themeColor="text1"/>
        </w:rPr>
        <w:t>are being evicted without pay</w:t>
      </w:r>
      <w:r w:rsidR="001F0D6A" w:rsidRPr="00220357">
        <w:rPr>
          <w:color w:val="000000" w:themeColor="text1"/>
        </w:rPr>
        <w:t>.</w:t>
      </w:r>
      <w:r w:rsidR="0091496E" w:rsidRPr="00220357">
        <w:rPr>
          <w:color w:val="000000" w:themeColor="text1"/>
        </w:rPr>
        <w:t xml:space="preserve"> Hence, migrants rights and labor organizations are</w:t>
      </w:r>
      <w:r w:rsidR="001F0D6A" w:rsidRPr="00220357">
        <w:rPr>
          <w:color w:val="000000" w:themeColor="text1"/>
        </w:rPr>
        <w:t xml:space="preserve"> </w:t>
      </w:r>
      <w:r w:rsidR="0091496E" w:rsidRPr="00220357">
        <w:rPr>
          <w:color w:val="000000" w:themeColor="text1"/>
        </w:rPr>
        <w:t xml:space="preserve">seeking justice for </w:t>
      </w:r>
      <w:r w:rsidR="001F0D6A" w:rsidRPr="00220357">
        <w:rPr>
          <w:color w:val="000000" w:themeColor="text1"/>
        </w:rPr>
        <w:t>repatriated workers</w:t>
      </w:r>
      <w:r w:rsidR="0091496E" w:rsidRPr="00220357">
        <w:rPr>
          <w:rStyle w:val="FootnoteReference"/>
          <w:color w:val="000000" w:themeColor="text1"/>
        </w:rPr>
        <w:footnoteReference w:id="7"/>
      </w:r>
      <w:r w:rsidR="001F0D6A" w:rsidRPr="00220357">
        <w:rPr>
          <w:color w:val="000000" w:themeColor="text1"/>
        </w:rPr>
        <w:t>.</w:t>
      </w:r>
      <w:r w:rsidR="001F0D6A" w:rsidRPr="00220357">
        <w:rPr>
          <w:color w:val="000000" w:themeColor="text1"/>
        </w:rPr>
        <w:t xml:space="preserve"> </w:t>
      </w:r>
    </w:p>
    <w:p w14:paraId="297D7B2F" w14:textId="2389B79A" w:rsidR="00581B39" w:rsidRPr="00220357" w:rsidRDefault="00581B39" w:rsidP="00100A7B">
      <w:pPr>
        <w:spacing w:line="360" w:lineRule="auto"/>
        <w:rPr>
          <w:b/>
          <w:bCs/>
          <w:color w:val="000000" w:themeColor="text1"/>
        </w:rPr>
      </w:pPr>
      <w:r w:rsidRPr="00220357">
        <w:rPr>
          <w:b/>
          <w:bCs/>
          <w:color w:val="000000" w:themeColor="text1"/>
        </w:rPr>
        <w:lastRenderedPageBreak/>
        <w:t>Proposal: C</w:t>
      </w:r>
      <w:r w:rsidRPr="00220357">
        <w:rPr>
          <w:b/>
          <w:bCs/>
          <w:color w:val="000000" w:themeColor="text1"/>
        </w:rPr>
        <w:t>ompact of sending countries</w:t>
      </w:r>
      <w:r w:rsidR="00712A6A" w:rsidRPr="00220357">
        <w:rPr>
          <w:rStyle w:val="FootnoteReference"/>
          <w:b/>
          <w:bCs/>
          <w:color w:val="000000" w:themeColor="text1"/>
        </w:rPr>
        <w:footnoteReference w:id="8"/>
      </w:r>
      <w:r w:rsidRPr="00220357">
        <w:rPr>
          <w:b/>
          <w:bCs/>
          <w:color w:val="000000" w:themeColor="text1"/>
        </w:rPr>
        <w:t xml:space="preserve"> to address </w:t>
      </w:r>
      <w:r w:rsidR="00EC61D0" w:rsidRPr="00220357">
        <w:rPr>
          <w:b/>
          <w:bCs/>
          <w:color w:val="000000" w:themeColor="text1"/>
        </w:rPr>
        <w:t xml:space="preserve">wage theft and other </w:t>
      </w:r>
      <w:r w:rsidRPr="00220357">
        <w:rPr>
          <w:b/>
          <w:bCs/>
          <w:color w:val="000000" w:themeColor="text1"/>
        </w:rPr>
        <w:t xml:space="preserve">gaps in migrant protection </w:t>
      </w:r>
      <w:r w:rsidR="00616231">
        <w:rPr>
          <w:b/>
          <w:bCs/>
          <w:color w:val="000000" w:themeColor="text1"/>
        </w:rPr>
        <w:t xml:space="preserve">which escalated due to COvid-19 pandemic  </w:t>
      </w:r>
    </w:p>
    <w:p w14:paraId="4602B99C" w14:textId="6F74B7D0" w:rsidR="008672E0" w:rsidRPr="00220357" w:rsidRDefault="00712A6A" w:rsidP="00100A7B">
      <w:pPr>
        <w:spacing w:line="360" w:lineRule="auto"/>
        <w:rPr>
          <w:color w:val="000000" w:themeColor="text1"/>
        </w:rPr>
      </w:pPr>
      <w:r w:rsidRPr="00220357">
        <w:rPr>
          <w:color w:val="000000" w:themeColor="text1"/>
        </w:rPr>
        <w:t>Migrant protection—f</w:t>
      </w:r>
      <w:r w:rsidR="0083763C" w:rsidRPr="00220357">
        <w:rPr>
          <w:color w:val="000000" w:themeColor="text1"/>
        </w:rPr>
        <w:t>rom e</w:t>
      </w:r>
      <w:r w:rsidR="00581B39" w:rsidRPr="00220357">
        <w:rPr>
          <w:color w:val="000000" w:themeColor="text1"/>
        </w:rPr>
        <w:t xml:space="preserve">thical recruitment </w:t>
      </w:r>
      <w:r w:rsidR="0083763C" w:rsidRPr="00220357">
        <w:rPr>
          <w:color w:val="000000" w:themeColor="text1"/>
        </w:rPr>
        <w:t>to wage-protection</w:t>
      </w:r>
      <w:r w:rsidRPr="00220357">
        <w:rPr>
          <w:color w:val="000000" w:themeColor="text1"/>
        </w:rPr>
        <w:t>–</w:t>
      </w:r>
      <w:r w:rsidR="00581B39" w:rsidRPr="00220357">
        <w:rPr>
          <w:color w:val="000000" w:themeColor="text1"/>
        </w:rPr>
        <w:t xml:space="preserve"> </w:t>
      </w:r>
      <w:r w:rsidR="0083763C" w:rsidRPr="00220357">
        <w:rPr>
          <w:color w:val="000000" w:themeColor="text1"/>
        </w:rPr>
        <w:t>ca</w:t>
      </w:r>
      <w:r w:rsidRPr="00220357">
        <w:rPr>
          <w:color w:val="000000" w:themeColor="text1"/>
        </w:rPr>
        <w:t>n</w:t>
      </w:r>
      <w:r w:rsidR="0083763C" w:rsidRPr="00220357">
        <w:rPr>
          <w:color w:val="000000" w:themeColor="text1"/>
        </w:rPr>
        <w:t xml:space="preserve"> </w:t>
      </w:r>
      <w:r w:rsidR="00581B39" w:rsidRPr="00220357">
        <w:rPr>
          <w:color w:val="000000" w:themeColor="text1"/>
        </w:rPr>
        <w:t>be ensure</w:t>
      </w:r>
      <w:r w:rsidR="0083763C" w:rsidRPr="00220357">
        <w:rPr>
          <w:color w:val="000000" w:themeColor="text1"/>
        </w:rPr>
        <w:t>d</w:t>
      </w:r>
      <w:r w:rsidR="00581B39" w:rsidRPr="00220357">
        <w:rPr>
          <w:color w:val="000000" w:themeColor="text1"/>
        </w:rPr>
        <w:t xml:space="preserve"> if the labor-sending countries come to an agreement on common margin of pay and job standards</w:t>
      </w:r>
      <w:r w:rsidR="00581B39" w:rsidRPr="00220357">
        <w:rPr>
          <w:color w:val="000000" w:themeColor="text1"/>
        </w:rPr>
        <w:t xml:space="preserve">. </w:t>
      </w:r>
      <w:r w:rsidR="00E37E7B" w:rsidRPr="00220357">
        <w:rPr>
          <w:color w:val="000000" w:themeColor="text1"/>
        </w:rPr>
        <w:t xml:space="preserve">The </w:t>
      </w:r>
      <w:r w:rsidR="009273E9" w:rsidRPr="00220357">
        <w:rPr>
          <w:color w:val="000000" w:themeColor="text1"/>
        </w:rPr>
        <w:t xml:space="preserve">recent legislation by </w:t>
      </w:r>
      <w:r w:rsidR="00E37E7B" w:rsidRPr="00220357">
        <w:rPr>
          <w:color w:val="000000" w:themeColor="text1"/>
        </w:rPr>
        <w:t>Victorian Legislative Council mak</w:t>
      </w:r>
      <w:r w:rsidR="009273E9" w:rsidRPr="00220357">
        <w:rPr>
          <w:color w:val="000000" w:themeColor="text1"/>
        </w:rPr>
        <w:t>ing</w:t>
      </w:r>
      <w:r w:rsidR="00E37E7B" w:rsidRPr="00220357">
        <w:rPr>
          <w:color w:val="000000" w:themeColor="text1"/>
        </w:rPr>
        <w:t xml:space="preserve"> wage theft a criminal offence</w:t>
      </w:r>
      <w:r w:rsidR="009273E9" w:rsidRPr="00220357">
        <w:rPr>
          <w:color w:val="000000" w:themeColor="text1"/>
        </w:rPr>
        <w:t xml:space="preserve"> in Australia</w:t>
      </w:r>
      <w:r w:rsidR="0020733F" w:rsidRPr="00220357">
        <w:rPr>
          <w:rStyle w:val="FootnoteReference"/>
          <w:color w:val="000000" w:themeColor="text1"/>
        </w:rPr>
        <w:footnoteReference w:id="9"/>
      </w:r>
      <w:r w:rsidR="009273E9" w:rsidRPr="00220357">
        <w:rPr>
          <w:color w:val="000000" w:themeColor="text1"/>
        </w:rPr>
        <w:t xml:space="preserve"> can </w:t>
      </w:r>
      <w:r w:rsidR="0020733F" w:rsidRPr="00220357">
        <w:rPr>
          <w:color w:val="000000" w:themeColor="text1"/>
        </w:rPr>
        <w:t xml:space="preserve">be promoted as an example by the migrant sending countries to ensure that migrant workers are covered by such legal mechanisms in the destination countries. </w:t>
      </w:r>
    </w:p>
    <w:p w14:paraId="05930CF5" w14:textId="40990B62" w:rsidR="00947819" w:rsidRDefault="00947819" w:rsidP="00100A7B">
      <w:pPr>
        <w:spacing w:line="360" w:lineRule="auto"/>
        <w:rPr>
          <w:color w:val="000000" w:themeColor="text1"/>
        </w:rPr>
      </w:pPr>
    </w:p>
    <w:p w14:paraId="4A569301" w14:textId="54CE70C1" w:rsidR="00CE690F" w:rsidRDefault="00CE690F" w:rsidP="00100A7B">
      <w:pPr>
        <w:spacing w:line="360" w:lineRule="auto"/>
        <w:rPr>
          <w:color w:val="000000" w:themeColor="text1"/>
        </w:rPr>
      </w:pPr>
    </w:p>
    <w:p w14:paraId="0EC86CF7" w14:textId="77777777" w:rsidR="00A56469" w:rsidRDefault="00A56469" w:rsidP="00100A7B">
      <w:pPr>
        <w:spacing w:line="360" w:lineRule="auto"/>
        <w:rPr>
          <w:color w:val="000000" w:themeColor="text1"/>
        </w:rPr>
      </w:pPr>
    </w:p>
    <w:p w14:paraId="05F5016D" w14:textId="77777777" w:rsidR="003E0BF2" w:rsidRDefault="003E0BF2" w:rsidP="00100A7B">
      <w:pPr>
        <w:spacing w:line="360" w:lineRule="auto"/>
        <w:rPr>
          <w:color w:val="000000" w:themeColor="text1"/>
        </w:rPr>
      </w:pPr>
    </w:p>
    <w:p w14:paraId="54986D2E" w14:textId="2DDD462D" w:rsidR="00CE690F" w:rsidRDefault="00A96B73" w:rsidP="00100A7B">
      <w:pPr>
        <w:pStyle w:val="Heading1"/>
        <w:numPr>
          <w:ilvl w:val="0"/>
          <w:numId w:val="0"/>
        </w:numPr>
        <w:spacing w:line="360" w:lineRule="auto"/>
      </w:pPr>
      <w:r>
        <w:t>About CGCM</w:t>
      </w:r>
    </w:p>
    <w:p w14:paraId="1CDA0332" w14:textId="741D8037" w:rsidR="00A96B73" w:rsidRPr="002E76B8" w:rsidRDefault="00C54567" w:rsidP="00100A7B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2E76B8">
        <w:rPr>
          <w:color w:val="000000" w:themeColor="text1"/>
          <w:sz w:val="20"/>
          <w:szCs w:val="20"/>
        </w:rPr>
        <w:t>CGCM (Civil Society for Global Commitments on Migration) is a collective action for supporting the implementation, follow-up and review of the global commitments on migration.</w:t>
      </w:r>
      <w:r w:rsidRPr="002E76B8">
        <w:rPr>
          <w:color w:val="000000" w:themeColor="text1"/>
          <w:sz w:val="20"/>
          <w:szCs w:val="20"/>
        </w:rPr>
        <w:t xml:space="preserve"> </w:t>
      </w:r>
      <w:r w:rsidRPr="002E76B8">
        <w:rPr>
          <w:color w:val="000000" w:themeColor="text1"/>
          <w:sz w:val="20"/>
          <w:szCs w:val="20"/>
        </w:rPr>
        <w:t>The aim of CGCM is to increase CSO monitoring of the global, regional and intra-regional cooperation and commitments on migration and development</w:t>
      </w:r>
      <w:r w:rsidRPr="002E76B8">
        <w:rPr>
          <w:color w:val="000000" w:themeColor="text1"/>
          <w:sz w:val="20"/>
          <w:szCs w:val="20"/>
        </w:rPr>
        <w:t xml:space="preserve">. Currently 18 of the leading CSOs and Tus who work of migrants and </w:t>
      </w:r>
      <w:proofErr w:type="spellStart"/>
      <w:r w:rsidRPr="002E76B8">
        <w:rPr>
          <w:color w:val="000000" w:themeColor="text1"/>
          <w:sz w:val="20"/>
          <w:szCs w:val="20"/>
        </w:rPr>
        <w:t>workers</w:t>
      </w:r>
      <w:proofErr w:type="spellEnd"/>
      <w:r w:rsidRPr="002E76B8">
        <w:rPr>
          <w:color w:val="000000" w:themeColor="text1"/>
          <w:sz w:val="20"/>
          <w:szCs w:val="20"/>
        </w:rPr>
        <w:t xml:space="preserve"> rights in Bangladesh are members of CGCM. See more here: </w:t>
      </w:r>
      <w:hyperlink r:id="rId16" w:history="1">
        <w:r w:rsidRPr="002E76B8">
          <w:rPr>
            <w:rStyle w:val="Hyperlink"/>
            <w:sz w:val="20"/>
            <w:szCs w:val="20"/>
          </w:rPr>
          <w:t>www.</w:t>
        </w:r>
        <w:r w:rsidRPr="002E76B8">
          <w:rPr>
            <w:rStyle w:val="Hyperlink"/>
            <w:sz w:val="20"/>
            <w:szCs w:val="20"/>
          </w:rPr>
          <w:t>thecgcm.org/news</w:t>
        </w:r>
      </w:hyperlink>
      <w:r w:rsidRPr="002E76B8">
        <w:rPr>
          <w:color w:val="000000" w:themeColor="text1"/>
          <w:sz w:val="20"/>
          <w:szCs w:val="20"/>
        </w:rPr>
        <w:t xml:space="preserve"> </w:t>
      </w:r>
    </w:p>
    <w:p w14:paraId="2ACCB56B" w14:textId="13D773C0" w:rsidR="00863182" w:rsidRPr="00220357" w:rsidRDefault="00842184" w:rsidP="00100A7B">
      <w:pPr>
        <w:spacing w:line="360" w:lineRule="auto"/>
        <w:jc w:val="both"/>
        <w:rPr>
          <w:color w:val="000000" w:themeColor="text1"/>
        </w:rPr>
      </w:pPr>
      <w:hyperlink r:id="rId17" w:history="1">
        <w:r w:rsidRPr="002E76B8">
          <w:rPr>
            <w:rStyle w:val="Hyperlink"/>
            <w:sz w:val="20"/>
            <w:szCs w:val="20"/>
          </w:rPr>
          <w:t>IID</w:t>
        </w:r>
      </w:hyperlink>
      <w:r w:rsidRPr="002E76B8">
        <w:rPr>
          <w:color w:val="000000" w:themeColor="text1"/>
          <w:sz w:val="20"/>
          <w:szCs w:val="20"/>
        </w:rPr>
        <w:t xml:space="preserve"> is the Secretariat of CGCM. </w:t>
      </w:r>
      <w:r w:rsidR="002E76B8">
        <w:rPr>
          <w:color w:val="000000" w:themeColor="text1"/>
          <w:sz w:val="20"/>
          <w:szCs w:val="20"/>
        </w:rPr>
        <w:t>Contact: cgcm.sec@gmail.com</w:t>
      </w:r>
    </w:p>
    <w:sectPr w:rsidR="00863182" w:rsidRPr="00220357" w:rsidSect="00786A69">
      <w:headerReference w:type="default" r:id="rId18"/>
      <w:footerReference w:type="default" r:id="rId19"/>
      <w:footerReference w:type="first" r:id="rId20"/>
      <w:pgSz w:w="12240" w:h="15840"/>
      <w:pgMar w:top="247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043B1" w14:textId="77777777" w:rsidR="006E7FEC" w:rsidRDefault="006E7FEC" w:rsidP="006B3221">
      <w:pPr>
        <w:spacing w:after="0" w:line="240" w:lineRule="auto"/>
      </w:pPr>
      <w:r>
        <w:separator/>
      </w:r>
    </w:p>
  </w:endnote>
  <w:endnote w:type="continuationSeparator" w:id="0">
    <w:p w14:paraId="097A8315" w14:textId="77777777" w:rsidR="006E7FEC" w:rsidRDefault="006E7FEC" w:rsidP="006B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150BA" w14:textId="5758633D" w:rsidR="001B0CCA" w:rsidRDefault="001B0CCA">
    <w:pPr>
      <w:pStyle w:val="Footer"/>
    </w:pPr>
    <w:r>
      <w:t>www.theCGCM.org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AD295" w14:textId="771C11AF" w:rsidR="00470057" w:rsidRDefault="00470057">
    <w:pPr>
      <w:pStyle w:val="Footer"/>
    </w:pPr>
    <w:r>
      <w:t>www.theCGCM.org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374A9" w14:textId="77777777" w:rsidR="006E7FEC" w:rsidRDefault="006E7FEC" w:rsidP="006B3221">
      <w:pPr>
        <w:spacing w:after="0" w:line="240" w:lineRule="auto"/>
      </w:pPr>
      <w:r>
        <w:separator/>
      </w:r>
    </w:p>
  </w:footnote>
  <w:footnote w:type="continuationSeparator" w:id="0">
    <w:p w14:paraId="74B93116" w14:textId="77777777" w:rsidR="006E7FEC" w:rsidRDefault="006E7FEC" w:rsidP="006B3221">
      <w:pPr>
        <w:spacing w:after="0" w:line="240" w:lineRule="auto"/>
      </w:pPr>
      <w:r>
        <w:continuationSeparator/>
      </w:r>
    </w:p>
  </w:footnote>
  <w:footnote w:id="1">
    <w:p w14:paraId="081C18D4" w14:textId="77777777" w:rsidR="009F3CC3" w:rsidRDefault="009F3CC3" w:rsidP="009F3C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Faal</w:t>
      </w:r>
      <w:proofErr w:type="spellEnd"/>
      <w:r>
        <w:t xml:space="preserve">, G. 2017. </w:t>
      </w:r>
      <w:proofErr w:type="spellStart"/>
      <w:r w:rsidRPr="00E72013">
        <w:t>Overprincipled</w:t>
      </w:r>
      <w:proofErr w:type="spellEnd"/>
      <w:r w:rsidRPr="00E72013">
        <w:t xml:space="preserve"> and Underperforming: Why We Need a Practice-based Global Compact on Migration</w:t>
      </w:r>
      <w:r>
        <w:t xml:space="preserve">. </w:t>
      </w:r>
      <w:hyperlink r:id="rId1" w:history="1">
        <w:r>
          <w:rPr>
            <w:rStyle w:val="Hyperlink"/>
          </w:rPr>
          <w:t>https://publications.iom.int/books/overprincipled-and-underperforming-why-we-need-practice-based-global-compact-migration</w:t>
        </w:r>
      </w:hyperlink>
    </w:p>
  </w:footnote>
  <w:footnote w:id="2">
    <w:p w14:paraId="38F13357" w14:textId="77777777" w:rsidR="009F3CC3" w:rsidRDefault="009F3CC3" w:rsidP="009F3CC3">
      <w:pPr>
        <w:pStyle w:val="FootnoteText"/>
      </w:pPr>
      <w:r>
        <w:rPr>
          <w:rStyle w:val="FootnoteReference"/>
        </w:rPr>
        <w:footnoteRef/>
      </w:r>
      <w:r>
        <w:t xml:space="preserve"> The opening plenary took place on 15 June 2020, while the breakout session that allows intervention will take place on 29 June 2020. </w:t>
      </w:r>
    </w:p>
  </w:footnote>
  <w:footnote w:id="3">
    <w:p w14:paraId="67D026BB" w14:textId="55410165" w:rsidR="00E0433B" w:rsidRDefault="00E0433B">
      <w:pPr>
        <w:pStyle w:val="FootnoteText"/>
      </w:pPr>
      <w:r>
        <w:rPr>
          <w:rStyle w:val="FootnoteReference"/>
        </w:rPr>
        <w:footnoteRef/>
      </w:r>
      <w:r>
        <w:t xml:space="preserve"> For instance, r</w:t>
      </w:r>
      <w:r>
        <w:t>egional initiatives such as the Regional Biometric Data Exchange Solution (RBDES) offered Bali Process members to share biometric data</w:t>
      </w:r>
      <w:r>
        <w:t xml:space="preserve">. </w:t>
      </w:r>
    </w:p>
  </w:footnote>
  <w:footnote w:id="4">
    <w:p w14:paraId="230E73BB" w14:textId="1DECE786" w:rsidR="005E1F04" w:rsidRDefault="005E1F04">
      <w:pPr>
        <w:pStyle w:val="FootnoteText"/>
      </w:pPr>
      <w:r>
        <w:rPr>
          <w:rStyle w:val="FootnoteReference"/>
        </w:rPr>
        <w:footnoteRef/>
      </w:r>
      <w:r>
        <w:t xml:space="preserve"> BMET initiated a database project before, and </w:t>
      </w:r>
      <w:r>
        <w:t xml:space="preserve">Bangladesh </w:t>
      </w:r>
      <w:r>
        <w:t xml:space="preserve">has been </w:t>
      </w:r>
      <w:r>
        <w:t>collecting basic information of returnee migrants at the airport during the pandemic</w:t>
      </w:r>
      <w:r>
        <w:t xml:space="preserve">. </w:t>
      </w:r>
    </w:p>
  </w:footnote>
  <w:footnote w:id="5">
    <w:p w14:paraId="0B4B1D4E" w14:textId="5D2DC5DE" w:rsidR="00F517A4" w:rsidRDefault="00F517A4">
      <w:pPr>
        <w:pStyle w:val="FootnoteText"/>
      </w:pPr>
      <w:r>
        <w:rPr>
          <w:rStyle w:val="FootnoteReference"/>
        </w:rPr>
        <w:footnoteRef/>
      </w:r>
      <w:r>
        <w:t xml:space="preserve"> For instance, A2i</w:t>
      </w:r>
      <w:r w:rsidR="004B3671">
        <w:t xml:space="preserve">, </w:t>
      </w:r>
      <w:r>
        <w:t>ILO</w:t>
      </w:r>
      <w:r w:rsidR="004B3671">
        <w:t xml:space="preserve"> and IOM</w:t>
      </w:r>
      <w:r>
        <w:t xml:space="preserve"> initiated consultations to bring together existing ICT-based complaint mechanisms for migrants</w:t>
      </w:r>
      <w:r w:rsidR="004B3671">
        <w:t xml:space="preserve"> and conducted mapping and scoping of services for migrant workers.</w:t>
      </w:r>
      <w:r>
        <w:t xml:space="preserve">  </w:t>
      </w:r>
    </w:p>
  </w:footnote>
  <w:footnote w:id="6">
    <w:p w14:paraId="70887EBA" w14:textId="39ECB70F" w:rsidR="0091496E" w:rsidRDefault="0091496E">
      <w:pPr>
        <w:pStyle w:val="FootnoteText"/>
      </w:pPr>
      <w:r>
        <w:rPr>
          <w:rStyle w:val="FootnoteReference"/>
        </w:rPr>
        <w:footnoteRef/>
      </w:r>
      <w:r>
        <w:t xml:space="preserve"> CNN. 22 April 2020. </w:t>
      </w:r>
      <w:r w:rsidRPr="0091496E">
        <w:t>Bangladeshi garment workers face ruin as global brands ditch clothing contracts amid coronavirus pandemic</w:t>
      </w:r>
      <w:r>
        <w:t xml:space="preserve">. </w:t>
      </w:r>
    </w:p>
  </w:footnote>
  <w:footnote w:id="7">
    <w:p w14:paraId="74975962" w14:textId="3B8ED84E" w:rsidR="0091496E" w:rsidRDefault="009149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F0D6A">
        <w:t>Human Rights Watch</w:t>
      </w:r>
      <w:r>
        <w:t xml:space="preserve">. 2 June 2020. </w:t>
      </w:r>
      <w:r w:rsidRPr="0091496E">
        <w:t>Ensure Justice for Migrant Workers Sent Home</w:t>
      </w:r>
      <w:r w:rsidR="004211D8">
        <w:t xml:space="preserve"> </w:t>
      </w:r>
      <w:r>
        <w:t xml:space="preserve"> </w:t>
      </w:r>
    </w:p>
  </w:footnote>
  <w:footnote w:id="8">
    <w:p w14:paraId="198F7C20" w14:textId="4BCFA3AB" w:rsidR="00712A6A" w:rsidRDefault="00712A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03AA7">
        <w:t>The demand for a c</w:t>
      </w:r>
      <w:r w:rsidR="00803AA7" w:rsidRPr="00581B39">
        <w:t>ompact of sending countries</w:t>
      </w:r>
      <w:r w:rsidR="00803AA7">
        <w:t xml:space="preserve"> was highlighted at </w:t>
      </w:r>
      <w:r>
        <w:t xml:space="preserve">a regional consultation </w:t>
      </w:r>
      <w:r w:rsidR="00803AA7">
        <w:t xml:space="preserve">of </w:t>
      </w:r>
      <w:r>
        <w:t xml:space="preserve">CSOs and </w:t>
      </w:r>
      <w:r w:rsidR="00803AA7">
        <w:t xml:space="preserve">MPs in Dhaka. URL: </w:t>
      </w:r>
      <w:hyperlink r:id="rId2" w:history="1">
        <w:r w:rsidR="00803AA7">
          <w:rPr>
            <w:rStyle w:val="Hyperlink"/>
          </w:rPr>
          <w:t>http://iidbd.org/p13858/</w:t>
        </w:r>
      </w:hyperlink>
    </w:p>
  </w:footnote>
  <w:footnote w:id="9">
    <w:p w14:paraId="30857543" w14:textId="4DF7E5A3" w:rsidR="0020733F" w:rsidRDefault="0020733F">
      <w:pPr>
        <w:pStyle w:val="FootnoteText"/>
      </w:pPr>
      <w:r>
        <w:rPr>
          <w:rStyle w:val="FootnoteReference"/>
        </w:rPr>
        <w:footnoteRef/>
      </w:r>
      <w:r>
        <w:t xml:space="preserve"> Wage Theft Bill 2020 at </w:t>
      </w:r>
      <w:hyperlink r:id="rId3" w:history="1">
        <w:r>
          <w:rPr>
            <w:rStyle w:val="Hyperlink"/>
          </w:rPr>
          <w:t>https://www.parliament.vic.gov.au/component/jdownloads/download/36-research-papers/13958-wage-theft-bill-2020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9251E" w14:textId="22A83DA5" w:rsidR="00786A69" w:rsidRDefault="00786A69" w:rsidP="00786A69">
    <w:pPr>
      <w:pStyle w:val="Header"/>
      <w:jc w:val="right"/>
    </w:pPr>
    <w:r w:rsidRPr="00220357">
      <w:rPr>
        <w:noProof/>
        <w:color w:val="000000" w:themeColor="text1"/>
      </w:rPr>
      <w:drawing>
        <wp:inline distT="0" distB="0" distL="0" distR="0" wp14:anchorId="2B51B391" wp14:editId="2EA404B7">
          <wp:extent cx="949124" cy="882015"/>
          <wp:effectExtent l="0" t="0" r="0" b="0"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65430"/>
                  <a:stretch/>
                </pic:blipFill>
                <pic:spPr bwMode="auto">
                  <a:xfrm>
                    <a:off x="0" y="0"/>
                    <a:ext cx="962780" cy="894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D14A8"/>
    <w:multiLevelType w:val="hybridMultilevel"/>
    <w:tmpl w:val="843C924E"/>
    <w:lvl w:ilvl="0" w:tplc="884C6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B7BB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9A57480"/>
    <w:multiLevelType w:val="hybridMultilevel"/>
    <w:tmpl w:val="657C9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42"/>
    <w:rsid w:val="00002EB2"/>
    <w:rsid w:val="0001287D"/>
    <w:rsid w:val="0003546C"/>
    <w:rsid w:val="000852A2"/>
    <w:rsid w:val="0008544F"/>
    <w:rsid w:val="000B5BE1"/>
    <w:rsid w:val="00100A7B"/>
    <w:rsid w:val="001219FA"/>
    <w:rsid w:val="00122C59"/>
    <w:rsid w:val="00180654"/>
    <w:rsid w:val="00185099"/>
    <w:rsid w:val="001A5F61"/>
    <w:rsid w:val="001B0CCA"/>
    <w:rsid w:val="001C5D31"/>
    <w:rsid w:val="001D4ECB"/>
    <w:rsid w:val="001E6823"/>
    <w:rsid w:val="001F0D6A"/>
    <w:rsid w:val="001F60FB"/>
    <w:rsid w:val="00200C02"/>
    <w:rsid w:val="0020733F"/>
    <w:rsid w:val="00220357"/>
    <w:rsid w:val="00227306"/>
    <w:rsid w:val="00227E04"/>
    <w:rsid w:val="00283AC4"/>
    <w:rsid w:val="002847FB"/>
    <w:rsid w:val="002853B5"/>
    <w:rsid w:val="002A5212"/>
    <w:rsid w:val="002B2A86"/>
    <w:rsid w:val="002D0011"/>
    <w:rsid w:val="002E60FD"/>
    <w:rsid w:val="002E76B8"/>
    <w:rsid w:val="003133EF"/>
    <w:rsid w:val="00324D32"/>
    <w:rsid w:val="00333E1D"/>
    <w:rsid w:val="00354DEC"/>
    <w:rsid w:val="003636C5"/>
    <w:rsid w:val="00383281"/>
    <w:rsid w:val="003A3B95"/>
    <w:rsid w:val="003C2FE7"/>
    <w:rsid w:val="003E0BF2"/>
    <w:rsid w:val="003F1E89"/>
    <w:rsid w:val="00404B5E"/>
    <w:rsid w:val="004211D8"/>
    <w:rsid w:val="00434EA7"/>
    <w:rsid w:val="00450CB5"/>
    <w:rsid w:val="00456804"/>
    <w:rsid w:val="004608F0"/>
    <w:rsid w:val="00470057"/>
    <w:rsid w:val="004730F8"/>
    <w:rsid w:val="004731DA"/>
    <w:rsid w:val="004B3671"/>
    <w:rsid w:val="004E4084"/>
    <w:rsid w:val="004E7AE5"/>
    <w:rsid w:val="004F0F1D"/>
    <w:rsid w:val="004F5DA6"/>
    <w:rsid w:val="00500679"/>
    <w:rsid w:val="005048DC"/>
    <w:rsid w:val="00514A48"/>
    <w:rsid w:val="005177F7"/>
    <w:rsid w:val="0053028B"/>
    <w:rsid w:val="00532519"/>
    <w:rsid w:val="00557556"/>
    <w:rsid w:val="005739E2"/>
    <w:rsid w:val="00581B39"/>
    <w:rsid w:val="0058504C"/>
    <w:rsid w:val="00591CE4"/>
    <w:rsid w:val="005961AB"/>
    <w:rsid w:val="0059724B"/>
    <w:rsid w:val="005B3154"/>
    <w:rsid w:val="005C41D6"/>
    <w:rsid w:val="005E1DCE"/>
    <w:rsid w:val="005E1F04"/>
    <w:rsid w:val="005F6920"/>
    <w:rsid w:val="00616231"/>
    <w:rsid w:val="00642AD0"/>
    <w:rsid w:val="006776B0"/>
    <w:rsid w:val="00686B6D"/>
    <w:rsid w:val="006A6176"/>
    <w:rsid w:val="006B3221"/>
    <w:rsid w:val="006C6605"/>
    <w:rsid w:val="006D6663"/>
    <w:rsid w:val="006E36D7"/>
    <w:rsid w:val="006E7FEC"/>
    <w:rsid w:val="006F16B1"/>
    <w:rsid w:val="006F3D84"/>
    <w:rsid w:val="00712A6A"/>
    <w:rsid w:val="0072582A"/>
    <w:rsid w:val="007302A1"/>
    <w:rsid w:val="007574F6"/>
    <w:rsid w:val="007575FC"/>
    <w:rsid w:val="00762A42"/>
    <w:rsid w:val="0077132A"/>
    <w:rsid w:val="00774610"/>
    <w:rsid w:val="00786A69"/>
    <w:rsid w:val="007B16C8"/>
    <w:rsid w:val="007C2235"/>
    <w:rsid w:val="007C3077"/>
    <w:rsid w:val="007D5ABD"/>
    <w:rsid w:val="007D66C3"/>
    <w:rsid w:val="007F0AC5"/>
    <w:rsid w:val="007F5EB1"/>
    <w:rsid w:val="00803AA7"/>
    <w:rsid w:val="0083763C"/>
    <w:rsid w:val="00842184"/>
    <w:rsid w:val="00846525"/>
    <w:rsid w:val="00850B5D"/>
    <w:rsid w:val="00851651"/>
    <w:rsid w:val="00860F67"/>
    <w:rsid w:val="00863182"/>
    <w:rsid w:val="008672E0"/>
    <w:rsid w:val="00880B19"/>
    <w:rsid w:val="00896768"/>
    <w:rsid w:val="008B1634"/>
    <w:rsid w:val="008B1A8A"/>
    <w:rsid w:val="008B4DB7"/>
    <w:rsid w:val="008C327E"/>
    <w:rsid w:val="008E7AC2"/>
    <w:rsid w:val="0091496E"/>
    <w:rsid w:val="00915695"/>
    <w:rsid w:val="00920526"/>
    <w:rsid w:val="009273E9"/>
    <w:rsid w:val="00947819"/>
    <w:rsid w:val="0098635A"/>
    <w:rsid w:val="00987373"/>
    <w:rsid w:val="009B58C9"/>
    <w:rsid w:val="009C5238"/>
    <w:rsid w:val="009C614C"/>
    <w:rsid w:val="009E243D"/>
    <w:rsid w:val="009F3CC3"/>
    <w:rsid w:val="00A026BD"/>
    <w:rsid w:val="00A26FFC"/>
    <w:rsid w:val="00A36A93"/>
    <w:rsid w:val="00A52EF4"/>
    <w:rsid w:val="00A56469"/>
    <w:rsid w:val="00A609B4"/>
    <w:rsid w:val="00A658DC"/>
    <w:rsid w:val="00A96B73"/>
    <w:rsid w:val="00AB14C0"/>
    <w:rsid w:val="00AC4B96"/>
    <w:rsid w:val="00AC70E4"/>
    <w:rsid w:val="00AE0777"/>
    <w:rsid w:val="00AE2C3B"/>
    <w:rsid w:val="00AF27F6"/>
    <w:rsid w:val="00B02E22"/>
    <w:rsid w:val="00B22B8E"/>
    <w:rsid w:val="00B901FA"/>
    <w:rsid w:val="00B92D6F"/>
    <w:rsid w:val="00BC6366"/>
    <w:rsid w:val="00BC72A8"/>
    <w:rsid w:val="00C0443C"/>
    <w:rsid w:val="00C24B23"/>
    <w:rsid w:val="00C51DA3"/>
    <w:rsid w:val="00C54567"/>
    <w:rsid w:val="00C552D0"/>
    <w:rsid w:val="00C62105"/>
    <w:rsid w:val="00C707E8"/>
    <w:rsid w:val="00C92B51"/>
    <w:rsid w:val="00CA0E6B"/>
    <w:rsid w:val="00CB085A"/>
    <w:rsid w:val="00CB1E41"/>
    <w:rsid w:val="00CB4A6F"/>
    <w:rsid w:val="00CC28E3"/>
    <w:rsid w:val="00CC6BCE"/>
    <w:rsid w:val="00CC7932"/>
    <w:rsid w:val="00CD14EC"/>
    <w:rsid w:val="00CD453C"/>
    <w:rsid w:val="00CE690F"/>
    <w:rsid w:val="00CF2F51"/>
    <w:rsid w:val="00CF70E0"/>
    <w:rsid w:val="00D015B7"/>
    <w:rsid w:val="00D13D6F"/>
    <w:rsid w:val="00D27867"/>
    <w:rsid w:val="00D66516"/>
    <w:rsid w:val="00D777D9"/>
    <w:rsid w:val="00D80283"/>
    <w:rsid w:val="00D80F74"/>
    <w:rsid w:val="00D91633"/>
    <w:rsid w:val="00DB2562"/>
    <w:rsid w:val="00DC6C93"/>
    <w:rsid w:val="00DC6DD8"/>
    <w:rsid w:val="00DE5738"/>
    <w:rsid w:val="00DE5884"/>
    <w:rsid w:val="00DF44D7"/>
    <w:rsid w:val="00E0433B"/>
    <w:rsid w:val="00E060F9"/>
    <w:rsid w:val="00E062C6"/>
    <w:rsid w:val="00E1492D"/>
    <w:rsid w:val="00E14DB4"/>
    <w:rsid w:val="00E3357F"/>
    <w:rsid w:val="00E37E7B"/>
    <w:rsid w:val="00E40092"/>
    <w:rsid w:val="00E50706"/>
    <w:rsid w:val="00E72013"/>
    <w:rsid w:val="00E75E6A"/>
    <w:rsid w:val="00E9022F"/>
    <w:rsid w:val="00E932C7"/>
    <w:rsid w:val="00EB0191"/>
    <w:rsid w:val="00EB0635"/>
    <w:rsid w:val="00EC61D0"/>
    <w:rsid w:val="00ED74A4"/>
    <w:rsid w:val="00EF5B19"/>
    <w:rsid w:val="00F517A4"/>
    <w:rsid w:val="00FC6FE4"/>
    <w:rsid w:val="00FE552D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6F8CE"/>
  <w15:chartTrackingRefBased/>
  <w15:docId w15:val="{A9A99D9B-2146-49BB-BDBE-F7AF7406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A42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A42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823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ECB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EC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EC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EC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EC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EC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2A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62A42"/>
    <w:pPr>
      <w:ind w:left="720"/>
      <w:contextualSpacing/>
    </w:pPr>
  </w:style>
  <w:style w:type="paragraph" w:customStyle="1" w:styleId="Default">
    <w:name w:val="Default"/>
    <w:rsid w:val="008E7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32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32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322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322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E68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F1E8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1E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1E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F1E89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0852A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E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EC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EC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EC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E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E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50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50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CB5"/>
  </w:style>
  <w:style w:type="paragraph" w:styleId="Footer">
    <w:name w:val="footer"/>
    <w:basedOn w:val="Normal"/>
    <w:link w:val="FooterChar"/>
    <w:uiPriority w:val="99"/>
    <w:unhideWhenUsed/>
    <w:rsid w:val="00450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iidbd.org/migr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hecgcm.org/new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rliament.vic.gov.au/component/jdownloads/download/36-research-papers/13958-wage-theft-bill-2020" TargetMode="External"/><Relationship Id="rId2" Type="http://schemas.openxmlformats.org/officeDocument/2006/relationships/hyperlink" Target="http://iidbd.org/p13858/" TargetMode="External"/><Relationship Id="rId1" Type="http://schemas.openxmlformats.org/officeDocument/2006/relationships/hyperlink" Target="https://publications.iom.int/books/overprincipled-and-underperforming-why-we-need-practice-based-global-compact-migr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D8F20-49A4-4BD2-9FA3-1E82D1E3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Syeed Ahamed</dc:creator>
  <cp:keywords/>
  <dc:description/>
  <cp:lastModifiedBy>Syeed Ahamed</cp:lastModifiedBy>
  <cp:revision>79</cp:revision>
  <dcterms:created xsi:type="dcterms:W3CDTF">2020-06-29T01:10:00Z</dcterms:created>
  <dcterms:modified xsi:type="dcterms:W3CDTF">2020-06-29T01:45:00Z</dcterms:modified>
</cp:coreProperties>
</file>